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ԱԳՆ-ԷԱՃԱՊՁԲ-26/04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արտաքին գործերի նախարարություն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Հանրապետության հրապարակ Կառավարական տուն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ОБЪЯВЛЕННЫЙ С ЦЕЛЬЮ ПРИОБРЕТЕНИЯ  ДИЗЕЛНОГО ТОПЛИВО  ДЛЯ НУЖД МИНИСТЕРСТВО ИНОСТРАННИХ ДЕЛ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Մարտիկ Նալբանդյան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m.nalbandyan@mfa.am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060620583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արտաքին գործերի նախարարություն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ԱԳՆ-ԷԱՃԱՊՁԲ-26/04</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արտաքին գործերի նախարարություն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արտաքին գործերի նախարարություն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ОБЪЯВЛЕННЫЙ С ЦЕЛЬЮ ПРИОБРЕТЕНИЯ  ДИЗЕЛНОГО ТОПЛИВО  ДЛЯ НУЖД МИНИСТЕРСТВО ИНОСТРАННИХ ДЕЛ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ОБЪЯВЛЕННЫЙ С ЦЕЛЬЮ ПРИОБРЕТЕНИЯ  ДИЗЕЛНОГО ТОПЛИВО  ДЛЯ НУЖД МИНИСТЕРСТВО ИНОСТРАННИХ ДЕЛ РА</w:t>
      </w:r>
      <w:r>
        <w:rPr>
          <w:rFonts w:ascii="Calibri" w:hAnsi="Calibri" w:cstheme="minorHAnsi"/>
          <w:b/>
          <w:lang w:val="ru-RU"/>
        </w:rPr>
        <w:t xml:space="preserve">ДЛЯ НУЖД  </w:t>
      </w:r>
      <w:r>
        <w:rPr>
          <w:rFonts w:ascii="Calibri" w:hAnsi="Calibri" w:cstheme="minorHAnsi"/>
          <w:b/>
          <w:sz w:val="24"/>
          <w:szCs w:val="24"/>
          <w:lang w:val="af-ZA"/>
        </w:rPr>
        <w:t>ՀՀ արտաքին գործերի նախարարություն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ԱԳՆ-ԷԱՃԱՊՁԲ-26/04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m.nalbandyan@mfa.am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ОБЪЯВЛЕННЫЙ С ЦЕЛЬЮ ПРИОБРЕТЕНИЯ  ДИЗЕЛНОГО ТОПЛИВО  ДЛЯ НУЖД МИНИСТЕРСТВО ИНОСТРАННИХ ДЕЛ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370.78</w:t>
      </w:r>
      <w:r>
        <w:rPr>
          <w:rFonts w:ascii="Calibri" w:hAnsi="Calibri" w:cstheme="minorHAnsi"/>
          <w:szCs w:val="22"/>
        </w:rPr>
        <w:t xml:space="preserve"> драмом, российский рубль </w:t>
      </w:r>
      <w:r>
        <w:rPr>
          <w:rFonts w:ascii="Calibri" w:hAnsi="Calibri" w:cstheme="minorHAnsi"/>
          <w:lang w:val="af-ZA"/>
        </w:rPr>
        <w:t>4.94</w:t>
      </w:r>
      <w:r>
        <w:rPr>
          <w:rFonts w:ascii="Calibri" w:hAnsi="Calibri" w:cstheme="minorHAnsi"/>
          <w:szCs w:val="22"/>
        </w:rPr>
        <w:t xml:space="preserve"> драмом, евро </w:t>
      </w:r>
      <w:r>
        <w:rPr>
          <w:rFonts w:ascii="Calibri" w:hAnsi="Calibri" w:cstheme="minorHAnsi"/>
          <w:lang w:val="af-ZA"/>
        </w:rPr>
        <w:t>434.41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արտաքին գործերի նախարարություն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"ԱԳՆ-ԷԱՃԱՊՁԲ-26/04"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արտաքին գործերի նախարարություն*(далее — Заказчик) процедуре закупок под кодом ԱԳՆ-ԷԱՃԱՊՁԲ-26/04*.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"ԱԳՆ-ԷԱՃԱՊՁԲ-26/04"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արտաքին գործերի նախարարություն*(далее — Заказчик) процедуре закупок под кодом ԱԳՆ-ԷԱՃԱՊՁԲ-26/04*.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ԱԳՆ-ԷԱՃԱՊՁԲ-26/04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Цетановое число, не менее	51,0
2 Цетановый индекс, не менее 46,0
3 Плотность при 15 °С, кг/м 	820,0-845,0
4 Массовая доля полициклических ароматических углеводородов , %, не более	8,0
5 Массовая доля серы, мг/кг, не более, для топлива: 	
К3	350,0
К4	50,0
К5	10,0
6 Температура вспышки, определяемая в закрытом тигле, °С, выше	55
7 Коксуемость10%-ного остатка разгонки , % масс., не более	0,3
8 Зольность, % масс., не более	0,01
9 Массовая доля воды, мг/кг, не более	200
10 Общее загрязнение, мг/кг, не более	24
11 Коррозия медной пластинки (3 ч при 50 °С), единицы по шкале	Класс 1
13 Кинематическая вязкость при 40 °С, мм /с	2,000-4,500
14 Фракционный состав:	
при температуре 250 °С перегоняется, % об., менее	65
при температуре 350 °С перегоняется, % об., не менее	85
95% об. перегоняется при температуре, °С, не выше	360
15 Содержание метиловых эфиров жирных кислот , % об., не более	7,0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Ееван, В. Саргсяна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500л. На 21-й день после даты вступления Соглашения в силу, 500л.. 01.07.2026, 680л. 01.10.2026.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