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2024.04.03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արտաքին գործերի նախարարություն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Հանրապետության հրապարակ Կառավարական տուն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КОМПЬЮТЕРНОЕ ОБОРУДОВАНИЕ И МЕБЕЛЬ ДЛЯ НУЖД МИД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Մարտիկ Նալբանդյան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m.nalbandyan@mfa.am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060620583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արտաքին գործերի նախարարություն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ԱԳՆ-ԷԱՃԱՊՁԲ-24/09</w:t>
      </w:r>
      <w:r>
        <w:rPr>
          <w:rFonts w:ascii="Calibri" w:hAnsi="Calibri" w:cstheme="minorHAnsi"/>
          <w:i/>
        </w:rPr>
        <w:br/>
      </w:r>
      <w:r>
        <w:rPr>
          <w:rFonts w:ascii="Calibri" w:hAnsi="Calibri" w:cstheme="minorHAnsi"/>
          <w:szCs w:val="20"/>
          <w:lang w:val="af-ZA"/>
        </w:rPr>
        <w:t>2024.04.03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արտաքին գործերի նախարարություն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արտաքին գործերի նախարարություն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КОМПЬЮТЕРНОЕ ОБОРУДОВАНИЕ И МЕБЕЛЬ ДЛЯ НУЖД МИД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КОМПЬЮТЕРНОЕ ОБОРУДОВАНИЕ И МЕБЕЛЬ ДЛЯ НУЖД МИД РА</w:t>
      </w:r>
      <w:r>
        <w:rPr>
          <w:rFonts w:ascii="Calibri" w:hAnsi="Calibri" w:cstheme="minorHAnsi"/>
          <w:b/>
          <w:lang w:val="ru-RU"/>
        </w:rPr>
        <w:t xml:space="preserve">ДЛЯ НУЖД  </w:t>
      </w:r>
      <w:r>
        <w:rPr>
          <w:rFonts w:ascii="Calibri" w:hAnsi="Calibri" w:cstheme="minorHAnsi"/>
          <w:b/>
          <w:sz w:val="24"/>
          <w:szCs w:val="24"/>
          <w:lang w:val="af-ZA"/>
        </w:rPr>
        <w:t>ՀՀ արտաքին գործերի նախարարություն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ԱԳՆ-ԷԱՃԱՊՁԲ-24/09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m.nalbandyan@mfa.am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КОМПЬЮТЕРНОЕ ОБОРУДОВАНИЕ И МЕБЕЛЬ ДЛЯ НУЖД МИД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389.72</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419.96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2024.04.16.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ԱԳՆ-ԷԱՃԱՊՁԲ-24/09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արտաքին գործերի նախարարություն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"ԱԳՆ-ԷԱՃԱՊՁԲ-24/09"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ԱԳՆ-ԷԱՃԱՊՁԲ-24/09*.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"ԱԳՆ-ԷԱՃԱՊՁԲ-24/09"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ԱԳՆ-ԷԱՃԱՊՁԲ-24/09*.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ԱԳՆ-ԷԱՃԱՊՁԲ-24/09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компютер HP Pro 290 G9 Tower или эквивалент  Desktop PC  Dell OptiPlex 7010 или Lenovo ThinkCentre 50t. Процессор, по меньшей мере Intel Core i5 12400 (6-core, 12-thread),  базовая частота не менее 2,5 ГГц, в турборежиме не менее 4,40 ГГц. 
Внутренний жесткий диск (SSD) 512 ГБ. Видеокарта, встроенная в материнскую плату, не ниже Intel UHD Graphics 730 или эквивалентный. Операционная система Windows 10 Pro или  Windows 11 Pro. Внешние соединения: на передней панели  минимум: 2 порта USB 2.0 типа A, 1 универсальный аудиоразъем, на задней панели минимум: 2 порта USB 2.0 типа A, 2 порта USB 3.2 типа A, 1 Display video port, 1  HDMI video port , порт RJ-45 10/100/1000 Мбит/с, линейный аудиовход/выход. Блок питания должен быть сертифицирован, по меньшей мере 180 Вт.  Звуковое оборудование: динамики-отдельные, не менее 2х2 Вт, источник питания – USB, разъем соединения 3,5 мм. Все соединительные соответствующие кабели, соединяющие устройства друг с другом кабели должны быть в комплекте. Источник питания (с вилками CEE 7/7 в соответствии с мировыми стандартами). Клавиатура компьютерная (Keyboard) заводская английская, клавиатура совместимая с системой MS Windows, компьютерная мышь (Mouse) - питание: USB. 
Все предложенные эквивалентные модели должны как минимум соответствовать требованиям представленной спецификации или превосходить их. 
Обязательные условия: Компьютер, клавиатура и мышь должны быть новыми, комплект и упаковка должны быть заводскими и произведены одним производителем. Гарантийный срок на компьютер не менее 3 лет. Компьютеры должны обслуживаться в официальных сертифицированных сервисных центрах Республики Армения. При доставке товара необходимо предъявить письмо официального сервисного центра о том, что поставляемые компьютеры будут обслуживаться официальным сервисным центром в течение гарантийного срока и MAF (Manufacturer Authorisaton Form) կամ DAF (Distributer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для компютера (монитор) HP P24H G5 или эквивалентный Monitor Dell P2422 или LENOVO THINKVISION T24i, не менее 60 Гц, используемый разрез участка по диагонали не менее 23,8", разрешение: не менее Full HD (1080p) 1920 x 1080, тип IPS, широкоэкранный с соотношением 16:9, (контрастность 1000:1 (динамическая), время отклика не более 5мс, интерфейсы подключения VGA, HDMI, Displayport: Cтандартные вилки CEE 7/7) и все соединительные соответствующие кабели, соединяющие устройства друг с другом кабели должны быть в комплекте устройства вместе с соединительными кабелями. 
Все предложенные эквивалентные модели должны как минимум соответствовать требованиям представленной спецификации или превосходить их. 
Все компоненты Монитора с указанными выше характеристиками должны быть новыми, заводского изготовления. Гарантийный срок на Монитор составляет не менее 1 года. необходимо предоставить письмо из официального сервисного центра о том, что поставленные компьютеры будут обслуживаться официальным сервисом в течение гарантийного срока центром и MAF (форма авторизации производителя) или DAF (форма авторизации дистрибьютора)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HP M428dn կամ HP M428dw, HP M428fdn, печать, копирование, сканирование, факс, электронная почта, скорость печати не менее 40 страниц в минуту, 1200x1200 точек на дюйм, скорость копирования не менее 38 страниц в минуту, АПД, скорость печати первой страницы 6,1 секунды, с 2 лотками для бумаги, память 512 МБ, Размеры МФУ: 42 х 39 х 32,3 см, вес 12,6 кг, допуск 5%. совместимый картридж CF259X (10000 страниц). Электрическиe (с вилками CEE 7/7 по мировым стандартам) и соответствующие провода, соединяющие устройства, должны быть в комплекте. Гарантийный срок не менее 1 года.
Все предложенные эквивалентные модели должны как минимум соответствовать требованиям представленной спецификации или превосходить их. 
При доставке товара необходимо предоставить письмо из официального сервисного центра о том, что поставляемые компьютеры будут обслуживаться официальным сервисным центром в течение гарантийного срока и MAF (форма авторизации производителя) или DAF (форма авторизации дистрибьютора).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HP 240 G10 или эквивалентный Dell Inspiron 14  или Lenovo ThinkPad E14 - Gen 5 Intel, цвет серебристый, процессор: Intel® Core™ i3 не менее 13-го поколения, ОЗУ: не менее 8 ГБ DDR4 и с возможностью расширения не менее 8 ГБ, основная память: не менее 512 ГБ SSD, экран: 35,6 см (14 дюймов) Дисплей FHD с диагональю (1920 x 1080), узкая рамка, беспроводная сеть: 802.11 b/g/n/ac и Bluetooth®, встроенная веб-камера: HD-камера  не менее 720p. Подключения  не менее: порт USB Type-C® 1,5 Гбит/с; 2 порта USB Type-A 5 Гбит/с; 1 вход для шнура питания переменного тока; 1 порт HDMI 1.4b; 1 комбинированный разъем для стереонаушников и микрофона. Максимальный вес (с аккумулятором): 1,4 кг. Электрическиe (с вилками CEE 7/7 по мировым стандартам) и соответствующие провода, соединяющие устройства, должны быть в комплекте. Гарантийный срок не менее 1 года.
Все предложенные эквивалентные модели должны как минимум соответствовать требованиям представленной спецификации или превосходить их. 
При доставке товара необходимо предоставить письмо из официального сервисного центра о том, что поставляемые компьютеры будут обслуживаться официальным сервисным центром в течение гарантийного срока и MAF (форма авторизации производителя) или DAF (форма авторизации дистрибьютора).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HP SCANJET ENTERPRISE FLOW 7500 или HP ScanJet Enterprise Flow N6600 
Тип сканера: Планшетное, с автоматическим устройством подачи документов (ADF), Функции цифровой передачи:Локальная или сетевая папка; электронная почта; SharePoint 2007 и 2010; места назначения для облака; диск Google; окно; FTP; принтер; факс; определяемое пользователем приложение командной строки; веб-папка. Разрешение при сканировании, оптическое: До 600 т/д
Производительность (дневная): Рекомендованная ежедневная нагрузка: 3000 страниц., Разрядность:	24 бита, Уровни серого: 256, Определение многолистовой подачи: Есть,ультразвуковой, Адаптер для прозрачных плёнок: Нет, Максимальный размер области сканирования (планшет): 216 x 356 мм, Поддерживаемые носители: Бумага (обычная, для струйной печати, фотобумага), Плотность печатных носителей, рекомендуемая	: 49 – 120 г/м², Формат файла сканирования	PDF (image-only, с возможностью поиска, MRC, PDF/A, зашифрованный), TIFF (одна страница, несколько страниц, сжатие: G3, G4, LZW, JPEG), DOC, RTF, WPD, XLS, TXT, XML, XPS, HTML, OPF, JPG, BMP, PNG
Режимы ввода при сканировании: Сканирование с передней панели в ПО HP Smart Document Scan; HP Document Copy; ПО сканирования с использованием ПО HP Smart Document Scan; приложения пользователя при помощи драйверов TWAIN, ISIS, WIA или Kofax VRS
Расширенные функции сканера: Функции улучшения качества изображений: удаление пустых страниц, кадрирование, выравнивание, ориентация; обнаружение штрих-кодов; разделение пакетов; объединение документов; Технология HP EveryPage
Жёсткий диск: Нет, Панель управления: 9 кнопок на передней панели: кнопки инструментов, отмены, кнопки навигации (вверх, вниз, OK/выбор, назад), одностороннее сканирование, двустороннее сканирование, спящий режим (со светодиодной подсветкой), четырехстрочный ЖК-дисплей с подсветкой.
Характеристики ADF: Емкость автоматического устройства подачи документов Стандартно, 100 листов. Скорость сканирования при использовании автоматического устройства подачи документов: До 50 стр/мин или 100 изобр/мин (черно-белых, цветных, в градациях серого, разрешение 200 т/д).:
Сканирование (ADF):	Сканирование двусторонних оригиналов за 1 проход, Максимальный размер области сканирования (ADF)	216 x 864 мм. Минимальный размер области сканирования (устройство ADF)	70 x 148 мм. Совместимые операционные системы:  Совместимые операционные системы	Windows 8, Windows 7, Windows 7 x64, Windows Vista, Windows Vista x64, Windows XP Домашняя, Windows XP Профессиональная x64. Совместимость с Mac: Нет. Подключение: Подключение, стандартное	1 порт Hi-Speed USB 2.0. Подключение, дополнительно:	Нет. Версия TWAIN-интерфейса:  Версия 2.1. Питание и условия эксплуатации
Питание: Напряжение на входе: 100 – 240 В переменного тока (+/- 10%), 50/60 Гц (+/-3 Гц).
Потребляемая мощность: 50 Вт (максимум), 15,5 Вт (режим ожидания), 3,0 Вт (спящий режим), « 0,5 Вт (отключение вручную).
Energy efficiency: Соответствие стандарту ENERGY STAR®. Диапазон температур при эксплуатации:от 10 до 35C. Влажность при эксплуатации: От 15 до 80% относительной влажности.
Размеры и вес. Минимальный размер (Ш x Г x В) 515 x 426 x 211 мм
Вес: 10,61 кг. Комплектация: Планшетный сканер HP Scanjet Enterprise Flow 7500 с устройством автоматической подачи документов (АПД): высокоскоростной кабель USB адаптер питания и шнур питания компакт-диски с ПО (ПО HP Smart Document Scan, Nuance PaperPort, ПО оптического распознавания символов I.R.I.S Readiris Pro, Kofax VirtualReScan Pro, драйвер HP TWAIN, драйвер EMC ISIS).
ПО в комплекте	 ПО HP Smart Document Scan, драйвер HP TWAIN, драйвер EMC ISIS, Kofax VirtualReScan Pro, Nuance PaperPort, ПО оптического распознавания символов I.R.I.S. Readiris Pro
Кабель в комплекте: Да, 1 кабель USB
Все компоненты сканера с указанными выше характеристиками должны быть новыми, заводского изготовления. Гарантийный срок на сканер не менее 1 лет. Сканер должен обслуживаться в официальных сертифицированных сервисных центрах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средних размеров на 5 подвижных колесах. Крестовина с металлическим основанием. Механизм – с качанием и с возможностью фиксации в рабочем положении и на разной высоте. Сиденье –из фанеры, толщиной в 10-12мм. Ширина сиденья - 500-510мм. Глубина сиденья - 480-500мм. Сиденье обито губкой, толщиной в 60-65мм, плотностью в 25-30кг/м3 и плотной тканью. Высота сиденья в самом высоком положении – 500-520мм. Высота сиденья в самом низком положении – 420-440мм. Спинка и подлокотники – пластмассовые, с наличием дополнительной эргономической детали. Подлокотники – прикрепленные к спинке и сиденью. Высота спинки – 570-590мм. Обивка спинки - прочная сетчатая ткань. Высота подлокотника над сиденьем – 180-190мм.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130-й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130-й день со дня вступления договора 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130-й день со дня вступления договора 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130-й день со дня вступления договора 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130-й день со дня вступления договора 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90-й день со дня вступления договора 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