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2024.01.30.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ԱԳՆ-ԷԱՃԱՊՁԲ-24/07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ԱԳՆ-ԷԱՃԱՊՁԲ-24/07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ԱԳՆ-ԷԱՃԱՊՁԲ-24/07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290 G9 Tower Կամ համարժեքը HP Pro 280 G9 կամ HP Pro 400 G9: Պրոցեսոր (processor) առնվազն Intel Core i5 12400 (6-core, 12-thread), բազային հաճախականությունը՝ առնվազն 2.5 GHz տուրբո ռեժիմում առնվազն մինչև 4․40 GHz : Մայրական սալիկ H670 կամ համարժեքը: Օպերատիվ հիշողություն (RAM) 16GB, DDR4 2666MHZ: Կոշտ սկավառակ ներքին (SSD) 512GB M.2 2280 PCIe NVMe : Վիդեո քարտ (video card) մայրական սալիկում ինտեգրված, առնվազն Intel UHD Graphics 730 կամ համարժեքը: Օպերացիոն համակարգը լիցենզավորված Windows 10 Pro: Արտաքին միացումների հնարավորություններ` առնվազն 4 հատ Super Speed USB 5Gbps port, 2 հատ Super Speed USB 10Gbps port, 1xUniversal Audio Jack, 1xVGA, 1xHDMI video port, 2xUSB 2.0 Type A, RJ-45 Port 10/100/1000 Mbps, Audio Line in/out: Ձայնային սարքավորումներ՝ ինտեգրված ձայնային քարտ Realtek AC 2x2 BT 5.0 WW WLAN կամ համարժեք: Հոսանքի սնուցման սարքը (Power supply unit) պետք է լինի սերտիֆիկացված (Gold) առնվազն 180W: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կամ HP P24G4 կամ HP X24IH, առնվազն 60Հց, օգտագործվող հատվածի անկյունագծի չափսը առնվազն 23.8'', կետայնությունը՝ առնվազն Full HD (1080p) 1920 x 1080 (75 Hz refresh rate), տեսակը IPS, լայնաէկրան 16:9 հարաբերակցությամբ, (հակադրությունը 1000:1 (դինամիկ), պայծառությունը առնվազն 350կ/դ, արձագանքը առավելագույնը 5մվ, միացման ինտերֆեյսներ VGA, HDMI: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M428dw, HP M428fdn,  Print, Copy, Scan, տպելու արագություն ոչ պակաս 40էջ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512mb, համատեղելի քարթրիջը  CF259X (10000էջ):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240 G10 կամ HP Pavilion 14 կամ HP EliteBook 840, գույնը արծաթագույմ, պրոցեսորը՝ առնվազն 13-րդ սերնդի Intel® Core™ i3, օպերատիվ հիշողությունը՝ առնվազն 8 ԳԲ DDR4 և առնվազն 8գբ ավելացնելու հնարավորություն, հիմնական հիշողությունը՝ առնվազն 512 ԳԲ NVMe SSD, էկրանը՝ 35.6 cm (14”) diagonal FHD display (1920 x 1080) narrow bezel, anti-glare, 250 nits, 45% NTSC 3, անլար ցանց՝ 802.11 b/g/n /ac և Bluetooth®, ներկառուցված վեբ տեսախցիկ՝720p HD camera: Միացումները՝ 1,5 Gbps USB Type-C® port; 2 5Gbps USB Type-A ports; 1 input for AC power cord; 1 HDMI 1.4b port; 1 stereo headphone/microphone combo jack: Ստեղնաշարը՝ Backlit: Մարտկոցով աշխատանքի ժամանակը՝ առնվազն 7 ժամ 30 րոպե: Առավելագույն քաշը (մարտկոցով)՝ 1․4 Կգ: Երաշխիքը՝ առնվազն 1 տարի: Ապրանքը պետք է լինի չօգտագործված, գործարանային փաթեթավորմամբ: Դյուրակիր համակարգիչները պետք է լինեն չօգտագործված, գործարանային փաթեթավորմամբ: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7500 կամ HP ScanJet Enterprise Flow N6600 սկաներ
Սկաների տեսակը՝ պլանշետային, Փաստաթղթերի ավտոմատ սնուցող (ADF), թվային փոխանցման գործառույթներ՝ լոկալ կամ ցանցային թղթապանակ - փոստ; SharePoint 2007 և 2010 թթ. ամպային ուղղություններ; Google Drive; պատուհան; FTP; Տպիչ; Ֆաքս; վեբ թղթապանակ: Սկանավորման որակը՝ օպտիկական, մինչև 600 dpi
Արտադրողականություն (օրական). Առաջարկվող օրական բեռնվածություն՝ 3000 էջ, Բիթերի խորություն՝ 24 բիթ, Մոխրագույնի մակարդակ՝ 256, Բազմաթիվ սնուցման հայտնաբերում՝ Այո, ուլտրաձայնային, Թափանցիկության ադապտեր՝ ոչ, Սկանավորման առավելագույն չափը (պլանշետային)՝ 216 x 356 մմ, Թղթի առաջարկվող քաշը՝ 49 - 120 գ/մ², սկանավորվող ֆայլի ձևաչափը՝ PDF (միայն պատկերով, որոնելի, MRC, PDF/A, կոդավորված), TIFF (մեկ էջ, բազմակի էջեր, սեղմում՝ G3, G4, LZW, JPEG), DOC, RTF, WPD, XLS, TXT, XML, XPS, HTML, OPF, JPG, BMP, PNG
Պատկերամուտի մուտքագրման ռեժիմներ՝ առջևի վահանակի սկանավորում HP Smart Document Scan ծրագրի միջոցով; Սկանավորման ծրագիր HP Smart Document Scan ծրագրի միջոցով; օգտատերերի հավելվածներ՝ օգտագործելով TWAIN, ISIS, WIA կամ Kofax VRS դրայվերներ
Պատկերի որակի բարելավման գործառույթներ. դատարկ էջերի հեռացում, կտրում, հավասարեցում, կողմնորոշում; շտրիխ կոդի հայտնաբերում; փաթեթների բաժանում; փաստաթղթերի միաձուլում; HP EveryPage տեխնոլոգիա:
Կոշտ սկավառակ՝ ոչ, կառավարման վահանակ՝ 9 առջևի վահանակի ստեղն՝ նավիգացիոն ստեղներ (վերև, ներքև, OK/Ընտրել, հետ), պարզ սկանավորում, կրկնակի սկանավորում, քնի ռեժիմ (LED-հետին լուսավորություն
ADF-ի առանձնահատկությունները. Փաստաթղթերի ավտոմատ սնուցիչով ՝ 100 թերթ: Փաստաթղթերի ավտոմատ սնուցմամբ սկանավորման արագությունը՝ մինչև 50 ppm կամ 100 ppm (սև և սպիտակ, գունավոր, մոխրագույն, 200 dpi):
Սկանավորում (ADF). Սկանավորում է երկկողմանի բնօրինակները 1 անցումով, Սկանավորման առավելագույն տարածք (ADF) 216 x 864 մմ: Սկանավորման տարածքի նվազագույն չափը (ADF սարք) 70 x 148 մմ: Համատեղելի օպերացիոն համակարգեր Windows 8, Windows 7, Windows 7 x64, Windows Vista, Windows Vista x64, Windows XP Home, Windows XP Professional x64: Mac-ի համատեղելիություն՝ ոչ: Միացում - ստանդարտ 1 բարձր արագությամբ USB 2.0 պորտ: Հավելյալ միացում՝ ոչ։ TWAIN ինտերֆեյսի տարբերակ. Տարբերակ 2.1: Հզորությունը՝ մուտքային լարումը՝ 100 – 240 VAC (+/- 10%), 50/60 Հց (+/- 3 Հց):
Էլեկտրաէներգիայի սպառում՝ 50 Վտ (առավելագույնը), 15,5 Վտ (Սպասման ռեժիմում), 3,0 Վտ (Հանգստի ռեժիմ), «0,5 Վտ (Ձեռքով անջատում):
Էներգաարդյունավետություն. ENERGY STAR® որակավորում: Ջերմաստիճանի միջակայքը շահագործման ընթացքում՝ 10-ից 35C: 
Լրակազմի պարունակություն՝ HP Scanjet Enterprise Flow 7500 սկաներ՝ փաստաթղթերի ավտոմատ սնուցիչով (ADF): Բարձր արագությամբ USB մալուխի հոսանքի ադապտեր և հոսանքի լարեր, 1 USB մալուխ, ծրագրային սկավառակներ (HP Smart Document Scan Software, Nuance PaperPort, I.R.I.S Readiris Pro OCR Software, Kofax VirtualReScan Pro, HP TWAIN դրայվեր, EMC ISIS դրայվեր):
Ծրագրային ապահովում՝ HP Smart Document Scan Software, HP TWAIN Driver, EMC ISIS Driver, Kofax VirtualReScan Pro, Nuance PaperPort, I.R.I.S. OCR Software: Readiris Pro
Վերոնշյալ բնութագրերով սկաների բոլոր բաղադրիչները պետք է լինեն նոր, գործարանային: Սկաների երաշխիքային ժամկետը առնվազն 1 տարի: Սկաները պետք է սպասարկվի Հայաստանի Հանրապետության պաշտոնական հավաստագրված սպասարկման 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