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ԱԳՆ-ԷԱՃԱՊՁԲ-24/06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ԱԳՆ-ԷԱՃԱՊՁԲ-24/06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ԱԳՆ-ԷԱՃԱՊՁԲ-24/06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405.18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2024.01.09.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ԱԳՆ-ԷԱՃԱՊՁԲ-24/06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ԱԳՆ-ԷԱՃԱՊՁԲ-24/06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ԱԳՆ-ԷԱՃԱՊՁԲ-24/06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ԱԳՆ-ԷԱՃԱՊՁԲ-24/06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ԱԳՆ-ԷԱՃԱՊՁԲ-24/06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«ԱԳՆ-ԷԱՃԱՊՁԲ-24/06»*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«ԱԳՆ-ԷԱՃԱՊՁԲ-24/06»*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 HP Pro 290 G9 Tower Կամ համարժեքը HP Pro 280 G9 կամ HP Pro 400 G9: Պրոցեսոր (processor) առնվազն Intel Core i5 12400 (6-core, 12-thread), բազային հաճախականությունը՝ առնվազն 2.5 GHz տուրբո ռեժիմում առնվազն մինչև 4․40 GHz : Մայրական սալիկ H670 կամ համարժեքը: Օպերատիվ հիշողություն (RAM) 16GB, DDR4 2666MHZ: Կոշտ սկավառակ ներքին (SSD) 512GB M.2 2280 PCIe NVMe : Վիդեո քարտ (video card) մայրական սալիկում ինտեգրված, առնվազն Intel UHD Graphics 730 կամ համարժեքը: Օպերացիոն համակարգը լիցենզավորված Windows 10 Pro: Արտաքին միացումների հնարավորություններ` առնվազն 4 հատ Super Speed USB 5Gbps port, 2 հատ Super Speed USB 10Gbps port, 1xUniversal Audio Jack, 1xVGA, 1xHDMI video port, 2xUSB 2.0 Type A, RJ-45 Port 10/100/1000 Mbps, Audio Line in/out: Ձայնային սարքավորումներ՝ ինտեգրված ձայնային քարտ Realtek AC 2x2 BT 5.0 WW WLAN կամ համարժեք: Հոսանքի սնուցման սարքը (Power supply unit) պետք է լինի սերտիֆիկացված (Gold) առնվազն 180W: Հոսանքի և այլ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համապատասխան լարեր: Ստեղնաշար համակարգչային (Keyboard) գործարանային անգլերեն, ստեղնաշար համատեղելի MS Windows համակարգի հետ, մկնիկ համակարգչային (Mouse) - սնուցումը՝ USB: Վերը նշված տեխնիկական բնութագրով համակարգիչի բոլոր բաղադրատարրերը պետք է լինեն նոր, գործարանային արտադրության: Պարտադիր պայմաններ՝  Համակարգիչը, ստեղնաշարն ու մկնիկը պետք է լինեն նոր, կոմպլեկտավորումը և փաթեթավորումը գործարանային և արտադրված նույն արտադրողի կողմից: Համակարգչի երաշխիքային ժամկետն առնվազն 3 տարի: Համակարգիչները պետք է սպասարկվեն ՀՀ-ում պաշտոնական սերտիֆիկացված սերվիս-կենտրոնների կողմից։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(Monitor) HP P24H G5 կամ HP P24G4 կամ HP X24IH, առնվազն 60Հց, օգտագործվող հատվածի անկյունագծի չափսը առնվազն 23.8'', կետայնությունը՝ առնվազն Full HD (1080p) 1920 x 1080 (75 Hz refresh rate), տեսակը IPS, լայնաէկրան 16:9 հարաբերակցությամբ, (հակադրությունը 1000:1 (դինամիկ), պայծառությունը առնվազն 350կ/դ, արձագանքը առավելագույնը 5մվ, միացման ինտերֆեյսներ VGA, HDMI: HDMI և հոսանքի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համապահասխան լարեր: Վերը նշված տեխնիկական բնութագրով Էկրան (Monitor) բոլոր բաղադրատարրերը պետք է լինեն նոր, գործարանային արտադրության: Մոնիտորի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HP M428dn կամ HP M428dw, HP M428fdn,  Print, Copy, Scan, տպելու արագություն ոչ պակաս 40էջ րոպեում 1200x1200DPI, պատճենելու արագությունը ոչ պակաս ՝ 38 էջ րոպեում, ADF, առաջին էջը տպելու արագությունը 6.1 վայրկյան, թղթերի համար նախատեսված 2 պահոցով, հիշողությունը 512mb, համատեղելի քարթրիջը  CF259X (10000էջ): Էլեկտրական հոսանքին (համաշխարհային չափանիշներին համապատասխան CEE 7/7 խրոցներով) և սարքերը իրար միացնող համապահասխան լարերը պետք է ներառված լինեն կոմպլեկտի մեջ: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HP 240 G10 կամ HP Pavilion 14 կամ HP EliteBook 840, գույնը արծաթագույմ, պրոցեսորը՝ առնվազն 13-րդ սերնդի Intel® Core™ i3, օպերատիվ հիշողությունը՝ առնվազն 8 ԳԲ DDR4 և առնվազն 8գբ ավելացնելու հնարավորություն, հիմնական հիշողությունը՝ առնվազն 512 ԳԲ NVMe SSD, էկրանը՝ 35.6 cm (14”) diagonal FHD display (1920 x 1080) narrow bezel, anti-glare, 250 nits, 45% NTSC 3, անլար ցանց՝ 802.11 b/g/n /ac և Bluetooth®, ներկառուցված վեբ տեսախցիկ՝720p HD camera: Միացումները՝ 1,5 Gbps USB Type-C® port; 2 5Gbps USB Type-A ports; 1 input for AC power cord; 1 HDMI 1.4b port; 1 stereo headphone/microphone combo jack: Ստեղնաշարը՝ Backlit: Մարտկոցով աշխատանքի ժամանակը՝ առնվազն 7 ժամ 30 րոպե: Առավելագույն քաշը (մարտկոցով)՝ 1․4 Կգ: Երաշխիքը՝ առնվազն 1 տարի: Ապրանքը պետք է լինի չօգտագործված, գործարանային փաթեթավորմամբ: Դյուրակիր համակարգիչները պետք է լինեն չօգտագործված, գործարանային փաթեթավորմամբ: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Կնքվելիք համաձայնագիրը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Կնքվելիք համաձայնագիրը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Կնքվելիք համաձայնագիրը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Կնքվելիք համաձայնագիրը ուժի մեջ մտնելու օրվանից 130-րդ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