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КОМПЬЮТЕРНОГО ОБОРУДОВАНИЕ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ԱԳՆ-ԷԱՃԱՊՁԲ-24/10</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КОМПЬЮТЕРНОГО ОБОРУДОВАНИЕ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КОМПЬЮТЕРНОГО ОБОРУДОВАНИЕ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КОМПЬЮТЕРНОГО ОБОРУДОВАНИЕ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ԱԳՆ-ԷԱՃԱՊՁԲ-24/10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- 900011196202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- 900011196202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компютер HP Pro 290 G9 Tower или эквивалент Desktop PC Dell Vostro 3020MT или Lenovo ThinkCentre 50t. Процессор, по меньшей мере Intel Core i5 13-поколение (6-core, 12-thread),  базовая частота не менее 2,5 ГГц, в турборежиме не менее 4,40 ГГц. Внутренний жесткий диск (SSD) 512 ГБ. Видеокарта, встроенная в материнскую плату, не ниже Intel UHD Graphics 730 или эквивалентный. Внешние соединения: на передней панели  минимум: 2 порта USB 2.0 типа A, 1 универсальный аудиоразъем, на задней панели минимум: 2 порта USB 2.0 типа A, 2 порта USB 3.2 типа A, 1 Display video port, 1  HDMI video port , порт RJ-45 10/100/1000 Мбит/с, линейный аудиовход/выход. Блок питания должен быть сертифицирован, по меньшей мере 180 Вт.  Звуковое оборудование: динамики-отдельные, не менее 2х2 Вт, источник питания – USB, разъем соединения 3,5 мм. Все соединительные соответствующие кабели, соединяющие устройства друг с другом кабели должны быть в комплекте. Источник питания (с вилками CEE 7/7 в соответствии с мировыми стандартами). Клавиатура компьютерная (Keyboard) заводская английская, клавиатура совместимая с системой MS Windows, компьютерная мышь (Mouse) - питание: USB. 
Все предложенные эквивалентные модели должны как минимум соответствовать требованиям представленной спецификации или превосходить их.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для компютера (монитор) HP P24 G5 или эквивалентный Monitor Dell P2425H или  ThinkVision S24i-30, не менее 60 Гц, используемый разрез участка по диагонали не менее 23,8", разрешение: не менее Full HD (1080p) 1920 x 1080, тип IPS, широкоэкранный с соотношением 16:9, (контрастность 1000:1 (динамическая), время отклика не более 5мс, интерфейсы подключения VGA, HDMI: Cтандартные вилки (CEE 7/7) и все соединительные соответствующие кабели, соединяющие устройства друг с другом кабели должны быть в комплекте устройства. 
Все предложенные эквивалентные модели должны как минимум соответствовать требованиям представленной спецификации или превосходить их. 
Все компоненты Монитора с указанными выше характеристиками должны быть новыми, заводского изготовления. Гарантийный срок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MFP4103fdn или Canon MF463DW,  печать, копирование, сканирование, факс, электронная почта, скорость печати не менее 38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не менее 512 МБ, вес 12,6 кг, допуск 5%.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Все предложенные эквивалентные модели должны как минимум соответствовать требованиям представленной спецификации или превосходить их.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хранения файлов NAS Synology или Asustor. Kоличество процессоров-1, Частота ЦП не менее - 1.7 GHz, механизм аппаратного шифрования, системная память – не менее 2 GB DDR4, хранилище отсек(и) для дисков – не менее 2, Тип совместимого диска - 3.5" SATA HDD, SSD SATA 2,5 дюйма, диск с возможностью замены в горячем режиме, внешние порты: порт RJ-45 1GbE LAN, USB 3.2 Gen 3, автозапуск после сбоя питания. В комплекте с NAS должны быть 2 штуки 3.5" SATA HDD с соответствующими параметрами, каждые из них по 4ТБ терабайт. Cтандартные вилки (CEE 7/7) и все соединительные соответствующие кабели, соединяющие устройства друг с другом кабели должны быть в комплекте устройства. 
Все предложенные эквивалентные модели должны как минимум соответствовать требованиям представленной спецификации или превосходить их. 
Все компоненты NAS с указанными выше характеристиками должны быть новыми, заводского изготовления.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