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FF" w:rsidRDefault="00C275FF" w:rsidP="005D55DD">
      <w:pPr>
        <w:pStyle w:val="BodyText"/>
        <w:widowControl w:val="0"/>
        <w:spacing w:after="160" w:line="276" w:lineRule="auto"/>
        <w:jc w:val="both"/>
        <w:rPr>
          <w:rFonts w:ascii="GHEA Grapalat" w:hAnsi="GHEA Grapalat"/>
          <w:sz w:val="24"/>
          <w:szCs w:val="24"/>
        </w:rPr>
      </w:pPr>
    </w:p>
    <w:p w:rsidR="005B7A37" w:rsidRPr="00AB050F" w:rsidRDefault="00011FB9" w:rsidP="005D55DD">
      <w:pPr>
        <w:pStyle w:val="BodyText"/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ՀԱՄԱՁԱՅՆԱԳԻՐ</w:t>
      </w:r>
    </w:p>
    <w:p w:rsidR="00011FB9" w:rsidRPr="00AB050F" w:rsidRDefault="00011FB9" w:rsidP="005D55DD">
      <w:pPr>
        <w:pStyle w:val="BodyText"/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Անկախ Պետությունների Համագործակցության մասնակից պետությունների ընտրական մարմինների ղեկավարների խորհրդատվական խորհ</w:t>
      </w:r>
      <w:r w:rsidR="00C17C8E">
        <w:rPr>
          <w:rFonts w:ascii="GHEA Grapalat" w:hAnsi="GHEA Grapalat"/>
          <w:sz w:val="24"/>
          <w:szCs w:val="24"/>
        </w:rPr>
        <w:t>ուրդ</w:t>
      </w:r>
      <w:r w:rsidRPr="00AB050F">
        <w:rPr>
          <w:rFonts w:ascii="GHEA Grapalat" w:hAnsi="GHEA Grapalat"/>
          <w:sz w:val="24"/>
          <w:szCs w:val="24"/>
        </w:rPr>
        <w:t xml:space="preserve"> </w:t>
      </w:r>
      <w:r w:rsidR="002E1DD7" w:rsidRPr="00AB050F">
        <w:rPr>
          <w:rFonts w:ascii="GHEA Grapalat" w:hAnsi="GHEA Grapalat"/>
          <w:sz w:val="24"/>
          <w:szCs w:val="24"/>
        </w:rPr>
        <w:t>կազմավոր</w:t>
      </w:r>
      <w:r w:rsidR="00C17C8E">
        <w:rPr>
          <w:rFonts w:ascii="GHEA Grapalat" w:hAnsi="GHEA Grapalat"/>
          <w:sz w:val="24"/>
          <w:szCs w:val="24"/>
        </w:rPr>
        <w:t>ելու</w:t>
      </w:r>
      <w:r w:rsidR="002E1DD7" w:rsidRPr="00AB050F">
        <w:rPr>
          <w:rFonts w:ascii="GHEA Grapalat" w:hAnsi="GHEA Grapalat"/>
          <w:sz w:val="24"/>
          <w:szCs w:val="24"/>
        </w:rPr>
        <w:t xml:space="preserve"> </w:t>
      </w:r>
      <w:r w:rsidRPr="00AB050F">
        <w:rPr>
          <w:rFonts w:ascii="GHEA Grapalat" w:hAnsi="GHEA Grapalat"/>
          <w:sz w:val="24"/>
          <w:szCs w:val="24"/>
        </w:rPr>
        <w:t>մասին</w:t>
      </w:r>
    </w:p>
    <w:p w:rsidR="00E00892" w:rsidRPr="00AB050F" w:rsidRDefault="00E00892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</w:p>
    <w:p w:rsidR="00011FB9" w:rsidRPr="00AB050F" w:rsidRDefault="005E16CA" w:rsidP="005D55DD">
      <w:pPr>
        <w:pStyle w:val="ConsPlusNormal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Անկախ Պետությունների Համագործակցության մասնակից պետությունները, այսուհետ՝ Կողմեր,</w:t>
      </w:r>
    </w:p>
    <w:p w:rsidR="00011FB9" w:rsidRPr="00AB050F" w:rsidRDefault="005E16CA" w:rsidP="005D55DD">
      <w:pPr>
        <w:pStyle w:val="ConsPlusNormal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ելնելով ընտրական ոլորտում Կողմերի օրենսդրության կատարելագործման </w:t>
      </w:r>
      <w:proofErr w:type="spellStart"/>
      <w:r w:rsidRPr="00AB050F">
        <w:rPr>
          <w:rFonts w:ascii="GHEA Grapalat" w:hAnsi="GHEA Grapalat"/>
          <w:sz w:val="24"/>
          <w:szCs w:val="24"/>
        </w:rPr>
        <w:t>կար</w:t>
      </w:r>
      <w:r w:rsidR="00AB050F">
        <w:rPr>
          <w:rFonts w:ascii="GHEA Grapalat" w:hAnsi="GHEA Grapalat"/>
          <w:sz w:val="24"/>
          <w:szCs w:val="24"/>
        </w:rPr>
        <w:t>եւ</w:t>
      </w:r>
      <w:r w:rsidRPr="00AB050F">
        <w:rPr>
          <w:rFonts w:ascii="GHEA Grapalat" w:hAnsi="GHEA Grapalat"/>
          <w:sz w:val="24"/>
          <w:szCs w:val="24"/>
        </w:rPr>
        <w:t>որությունից</w:t>
      </w:r>
      <w:proofErr w:type="spellEnd"/>
      <w:r w:rsidRPr="00AB050F">
        <w:rPr>
          <w:rFonts w:ascii="GHEA Grapalat" w:hAnsi="GHEA Grapalat"/>
          <w:sz w:val="24"/>
          <w:szCs w:val="24"/>
        </w:rPr>
        <w:t>,</w:t>
      </w:r>
    </w:p>
    <w:p w:rsidR="00011FB9" w:rsidRPr="00AB050F" w:rsidRDefault="005E16CA" w:rsidP="005D55DD">
      <w:pPr>
        <w:pStyle w:val="ConsPlusNormal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մեծապես </w:t>
      </w:r>
      <w:proofErr w:type="spellStart"/>
      <w:r w:rsidRPr="00AB050F">
        <w:rPr>
          <w:rFonts w:ascii="GHEA Grapalat" w:hAnsi="GHEA Grapalat"/>
          <w:sz w:val="24"/>
          <w:szCs w:val="24"/>
        </w:rPr>
        <w:t>կար</w:t>
      </w:r>
      <w:r w:rsidR="00AB050F">
        <w:rPr>
          <w:rFonts w:ascii="GHEA Grapalat" w:hAnsi="GHEA Grapalat"/>
          <w:sz w:val="24"/>
          <w:szCs w:val="24"/>
        </w:rPr>
        <w:t>եւ</w:t>
      </w:r>
      <w:r w:rsidRPr="00AB050F">
        <w:rPr>
          <w:rFonts w:ascii="GHEA Grapalat" w:hAnsi="GHEA Grapalat"/>
          <w:sz w:val="24"/>
          <w:szCs w:val="24"/>
        </w:rPr>
        <w:t>որելով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քաղաքացիների ընտրական իրավունքների </w:t>
      </w:r>
      <w:proofErr w:type="spellStart"/>
      <w:r w:rsid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ազատությունների ապահովման, Անկախ Պետությունների Համագործա</w:t>
      </w:r>
      <w:r w:rsidR="00367F3D" w:rsidRPr="00AB050F">
        <w:rPr>
          <w:rFonts w:ascii="GHEA Grapalat" w:hAnsi="GHEA Grapalat"/>
          <w:sz w:val="24"/>
          <w:szCs w:val="24"/>
        </w:rPr>
        <w:t xml:space="preserve">կցության մասնակից պետությունների օրենսդրությանը </w:t>
      </w:r>
      <w:proofErr w:type="spellStart"/>
      <w:r w:rsidR="00AB050F">
        <w:rPr>
          <w:rFonts w:ascii="GHEA Grapalat" w:hAnsi="GHEA Grapalat"/>
          <w:sz w:val="24"/>
          <w:szCs w:val="24"/>
        </w:rPr>
        <w:t>եւ</w:t>
      </w:r>
      <w:proofErr w:type="spellEnd"/>
      <w:r w:rsidR="00367F3D" w:rsidRPr="00AB050F">
        <w:rPr>
          <w:rFonts w:ascii="GHEA Grapalat" w:hAnsi="GHEA Grapalat"/>
          <w:sz w:val="24"/>
          <w:szCs w:val="24"/>
        </w:rPr>
        <w:t xml:space="preserve"> միջազգային պարտավորություններին համապատասխան ընտրությունների </w:t>
      </w:r>
      <w:proofErr w:type="spellStart"/>
      <w:r w:rsidR="00AB050F">
        <w:rPr>
          <w:rFonts w:ascii="GHEA Grapalat" w:hAnsi="GHEA Grapalat"/>
          <w:sz w:val="24"/>
          <w:szCs w:val="24"/>
        </w:rPr>
        <w:t>եւ</w:t>
      </w:r>
      <w:proofErr w:type="spellEnd"/>
      <w:r w:rsidR="00367F3D" w:rsidRPr="00AB050F">
        <w:rPr>
          <w:rFonts w:ascii="GHEA Grapalat" w:hAnsi="GHEA Grapalat"/>
          <w:sz w:val="24"/>
          <w:szCs w:val="24"/>
        </w:rPr>
        <w:t xml:space="preserve"> հանրաքվեների անցկացման համար իրավական պայմանների կատարելագործման հարցերի շուրջ փորձի փոխանակման նպատակով պարբերական հանդիպումների </w:t>
      </w:r>
      <w:proofErr w:type="spellStart"/>
      <w:r w:rsidR="00AB050F">
        <w:rPr>
          <w:rFonts w:ascii="GHEA Grapalat" w:hAnsi="GHEA Grapalat"/>
          <w:sz w:val="24"/>
          <w:szCs w:val="24"/>
        </w:rPr>
        <w:t>եւ</w:t>
      </w:r>
      <w:proofErr w:type="spellEnd"/>
      <w:r w:rsidR="00367F3D" w:rsidRPr="00AB050F">
        <w:rPr>
          <w:rFonts w:ascii="GHEA Grapalat" w:hAnsi="GHEA Grapalat"/>
          <w:sz w:val="24"/>
          <w:szCs w:val="24"/>
        </w:rPr>
        <w:t xml:space="preserve"> խորհրդատվու</w:t>
      </w:r>
      <w:r w:rsidR="007D2266" w:rsidRPr="00AB050F">
        <w:rPr>
          <w:rFonts w:ascii="GHEA Grapalat" w:hAnsi="GHEA Grapalat"/>
          <w:sz w:val="24"/>
          <w:szCs w:val="24"/>
        </w:rPr>
        <w:t>թյունների անցկացումը,</w:t>
      </w:r>
      <w:r w:rsidR="00AB050F">
        <w:rPr>
          <w:rFonts w:ascii="GHEA Grapalat" w:hAnsi="GHEA Grapalat"/>
          <w:sz w:val="24"/>
          <w:szCs w:val="24"/>
        </w:rPr>
        <w:t xml:space="preserve"> </w:t>
      </w:r>
    </w:p>
    <w:p w:rsidR="00011FB9" w:rsidRPr="00AB050F" w:rsidRDefault="005E16CA" w:rsidP="005D55DD">
      <w:pPr>
        <w:pStyle w:val="ConsPlusNormal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գիտակցելով համագործակցության </w:t>
      </w:r>
      <w:r w:rsidR="004301B7" w:rsidRPr="00AB050F">
        <w:rPr>
          <w:rFonts w:ascii="GHEA Grapalat" w:hAnsi="GHEA Grapalat"/>
          <w:sz w:val="24"/>
          <w:szCs w:val="24"/>
        </w:rPr>
        <w:t xml:space="preserve">կազմակերպական </w:t>
      </w:r>
      <w:proofErr w:type="spellStart"/>
      <w:r w:rsidR="004301B7" w:rsidRPr="00AB050F">
        <w:rPr>
          <w:rFonts w:ascii="GHEA Grapalat" w:hAnsi="GHEA Grapalat"/>
          <w:sz w:val="24"/>
          <w:szCs w:val="24"/>
        </w:rPr>
        <w:t>ձ</w:t>
      </w:r>
      <w:r w:rsidR="00AB050F">
        <w:rPr>
          <w:rFonts w:ascii="GHEA Grapalat" w:hAnsi="GHEA Grapalat"/>
          <w:sz w:val="24"/>
          <w:szCs w:val="24"/>
        </w:rPr>
        <w:t>եւ</w:t>
      </w:r>
      <w:r w:rsidR="004301B7" w:rsidRPr="00AB050F">
        <w:rPr>
          <w:rFonts w:ascii="GHEA Grapalat" w:hAnsi="GHEA Grapalat"/>
          <w:sz w:val="24"/>
          <w:szCs w:val="24"/>
        </w:rPr>
        <w:t>ակերպման</w:t>
      </w:r>
      <w:proofErr w:type="spellEnd"/>
      <w:r w:rsidR="004301B7" w:rsidRPr="00AB050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11FB9" w:rsidRPr="00AB050F">
        <w:rPr>
          <w:rFonts w:ascii="GHEA Grapalat" w:hAnsi="GHEA Grapalat"/>
          <w:sz w:val="24"/>
          <w:szCs w:val="24"/>
        </w:rPr>
        <w:t>կարեւորությունը</w:t>
      </w:r>
      <w:proofErr w:type="spellEnd"/>
      <w:r w:rsidR="00011FB9" w:rsidRPr="00AB050F">
        <w:rPr>
          <w:rFonts w:ascii="GHEA Grapalat" w:hAnsi="GHEA Grapalat"/>
          <w:sz w:val="24"/>
          <w:szCs w:val="24"/>
        </w:rPr>
        <w:t>՝ դրա կայուն զարգացումն ապահովելու համար,</w:t>
      </w:r>
    </w:p>
    <w:p w:rsidR="00011FB9" w:rsidRPr="00AB050F" w:rsidRDefault="005E16CA" w:rsidP="005D55DD">
      <w:pPr>
        <w:widowControl w:val="0"/>
        <w:spacing w:after="160" w:line="276" w:lineRule="auto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 xml:space="preserve">համաձայնեցին </w:t>
      </w:r>
      <w:proofErr w:type="spellStart"/>
      <w:r w:rsidRPr="00AB050F">
        <w:rPr>
          <w:rFonts w:ascii="GHEA Grapalat" w:hAnsi="GHEA Grapalat"/>
          <w:b/>
          <w:sz w:val="24"/>
          <w:szCs w:val="24"/>
        </w:rPr>
        <w:t>հետեւյալի</w:t>
      </w:r>
      <w:proofErr w:type="spellEnd"/>
      <w:r w:rsidRPr="00AB050F">
        <w:rPr>
          <w:rFonts w:ascii="GHEA Grapalat" w:hAnsi="GHEA Grapalat"/>
          <w:b/>
          <w:sz w:val="24"/>
          <w:szCs w:val="24"/>
        </w:rPr>
        <w:t xml:space="preserve"> մասին</w:t>
      </w:r>
      <w:r w:rsidR="00A84C22" w:rsidRPr="00AB050F">
        <w:rPr>
          <w:rFonts w:ascii="GHEA Grapalat" w:hAnsi="GHEA Grapalat"/>
          <w:b/>
          <w:sz w:val="24"/>
          <w:szCs w:val="24"/>
        </w:rPr>
        <w:t>.</w:t>
      </w:r>
    </w:p>
    <w:p w:rsidR="006206DD" w:rsidRPr="00AB050F" w:rsidRDefault="006206DD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b/>
          <w:sz w:val="24"/>
          <w:szCs w:val="24"/>
        </w:rPr>
      </w:pPr>
    </w:p>
    <w:p w:rsidR="00011FB9" w:rsidRPr="00AB050F" w:rsidRDefault="005E16CA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Հոդված 1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Կողմերը կազմավորում են Անկախ Պետությունների Համագործակցության մասնակից </w:t>
      </w:r>
      <w:r w:rsidR="00367F3D" w:rsidRPr="00AB050F">
        <w:rPr>
          <w:rFonts w:ascii="GHEA Grapalat" w:hAnsi="GHEA Grapalat"/>
          <w:sz w:val="24"/>
          <w:szCs w:val="24"/>
        </w:rPr>
        <w:t xml:space="preserve">պետությունների ընտրական մարմինների ղեկավարների խորհրդատվական խորհուրդ (այսուհետ՝ Խորհրդատվական խորհուրդ): 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խորհուրդն իր գործունեությունն իրականացնում է սույն Համաձայնագրի </w:t>
      </w:r>
      <w:r w:rsidR="00FE7F72" w:rsidRPr="00AB050F">
        <w:rPr>
          <w:rFonts w:ascii="GHEA Grapalat" w:hAnsi="GHEA Grapalat"/>
          <w:sz w:val="24"/>
          <w:szCs w:val="24"/>
        </w:rPr>
        <w:t xml:space="preserve">անբաժանելի </w:t>
      </w:r>
      <w:r w:rsidR="0067487A" w:rsidRPr="00AB050F">
        <w:rPr>
          <w:rFonts w:ascii="GHEA Grapalat" w:hAnsi="GHEA Grapalat"/>
          <w:sz w:val="24"/>
          <w:szCs w:val="24"/>
        </w:rPr>
        <w:t>մաս հանդիսա</w:t>
      </w:r>
      <w:r w:rsidR="00A84C22" w:rsidRPr="00AB050F">
        <w:rPr>
          <w:rFonts w:ascii="GHEA Grapalat" w:hAnsi="GHEA Grapalat"/>
          <w:sz w:val="24"/>
          <w:szCs w:val="24"/>
        </w:rPr>
        <w:t>ց</w:t>
      </w:r>
      <w:r w:rsidR="0067487A" w:rsidRPr="00AB050F">
        <w:rPr>
          <w:rFonts w:ascii="GHEA Grapalat" w:hAnsi="GHEA Grapalat"/>
          <w:sz w:val="24"/>
          <w:szCs w:val="24"/>
        </w:rPr>
        <w:t xml:space="preserve">ող՝ Անկախ Պետությունների Համագործակցության մասնակից </w:t>
      </w:r>
      <w:r w:rsidRPr="00AB050F">
        <w:rPr>
          <w:rFonts w:ascii="GHEA Grapalat" w:hAnsi="GHEA Grapalat"/>
          <w:sz w:val="24"/>
          <w:szCs w:val="24"/>
        </w:rPr>
        <w:t xml:space="preserve">պետությունների </w:t>
      </w:r>
      <w:r w:rsidR="008F5DA5" w:rsidRPr="00AB050F">
        <w:rPr>
          <w:rFonts w:ascii="GHEA Grapalat" w:hAnsi="GHEA Grapalat"/>
          <w:sz w:val="24"/>
          <w:szCs w:val="24"/>
        </w:rPr>
        <w:t xml:space="preserve">ընտրական մարմինների </w:t>
      </w:r>
      <w:r w:rsidR="0067487A" w:rsidRPr="00AB050F">
        <w:rPr>
          <w:rFonts w:ascii="GHEA Grapalat" w:hAnsi="GHEA Grapalat"/>
          <w:sz w:val="24"/>
          <w:szCs w:val="24"/>
        </w:rPr>
        <w:t>ղեկավարների խորհրդատվական խորհրդի մասին հիմնադրույթի հիման վրա:</w:t>
      </w:r>
    </w:p>
    <w:p w:rsidR="00E17075" w:rsidRPr="00AB050F" w:rsidRDefault="00E17075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sz w:val="24"/>
          <w:szCs w:val="24"/>
        </w:rPr>
      </w:pPr>
    </w:p>
    <w:p w:rsidR="00474AF4" w:rsidRDefault="00474AF4" w:rsidP="00474AF4">
      <w:pPr>
        <w:widowControl w:val="0"/>
        <w:spacing w:after="160" w:line="276" w:lineRule="auto"/>
        <w:ind w:firstLine="0"/>
        <w:rPr>
          <w:rFonts w:ascii="GHEA Grapalat" w:hAnsi="GHEA Grapalat"/>
          <w:b/>
          <w:sz w:val="24"/>
          <w:szCs w:val="24"/>
        </w:rPr>
      </w:pPr>
    </w:p>
    <w:p w:rsidR="00011FB9" w:rsidRPr="00AB050F" w:rsidRDefault="005E16CA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lastRenderedPageBreak/>
        <w:t>Հոդված 2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b/>
          <w:i/>
          <w:sz w:val="24"/>
          <w:szCs w:val="24"/>
        </w:rPr>
      </w:pPr>
      <w:r w:rsidRPr="00C275FF">
        <w:rPr>
          <w:rFonts w:ascii="GHEA Grapalat" w:hAnsi="GHEA Grapalat"/>
          <w:spacing w:val="-4"/>
          <w:sz w:val="24"/>
          <w:szCs w:val="24"/>
        </w:rPr>
        <w:t>Կողմերի համաձայնությամբ</w:t>
      </w:r>
      <w:r w:rsidR="00A84C22" w:rsidRPr="00C275FF">
        <w:rPr>
          <w:rFonts w:ascii="GHEA Grapalat" w:hAnsi="GHEA Grapalat"/>
          <w:spacing w:val="-4"/>
          <w:sz w:val="24"/>
          <w:szCs w:val="24"/>
        </w:rPr>
        <w:t>՝</w:t>
      </w:r>
      <w:r w:rsidRPr="00C275FF">
        <w:rPr>
          <w:rFonts w:ascii="GHEA Grapalat" w:hAnsi="GHEA Grapalat"/>
          <w:spacing w:val="-4"/>
          <w:sz w:val="24"/>
          <w:szCs w:val="24"/>
        </w:rPr>
        <w:t xml:space="preserve"> սույն </w:t>
      </w:r>
      <w:r w:rsidR="005E1E8A" w:rsidRPr="00C275FF">
        <w:rPr>
          <w:rFonts w:ascii="GHEA Grapalat" w:hAnsi="GHEA Grapalat"/>
          <w:spacing w:val="-4"/>
          <w:sz w:val="24"/>
          <w:szCs w:val="24"/>
        </w:rPr>
        <w:t>Հ</w:t>
      </w:r>
      <w:r w:rsidRPr="00C275FF">
        <w:rPr>
          <w:rFonts w:ascii="GHEA Grapalat" w:hAnsi="GHEA Grapalat"/>
          <w:spacing w:val="-4"/>
          <w:sz w:val="24"/>
          <w:szCs w:val="24"/>
        </w:rPr>
        <w:t xml:space="preserve">ամաձայնագրում կարող են կատարվել դրա </w:t>
      </w:r>
      <w:r w:rsidR="00A80C88" w:rsidRPr="00C275FF">
        <w:rPr>
          <w:rFonts w:ascii="GHEA Grapalat" w:hAnsi="GHEA Grapalat"/>
          <w:spacing w:val="-4"/>
          <w:sz w:val="24"/>
          <w:szCs w:val="24"/>
        </w:rPr>
        <w:t xml:space="preserve">անբաժանելի մասը հանդիսացող փոփոխություններ, որոնք </w:t>
      </w:r>
      <w:proofErr w:type="spellStart"/>
      <w:r w:rsidR="00A80C88" w:rsidRPr="00C275FF">
        <w:rPr>
          <w:rFonts w:ascii="GHEA Grapalat" w:hAnsi="GHEA Grapalat"/>
          <w:spacing w:val="-4"/>
          <w:sz w:val="24"/>
          <w:szCs w:val="24"/>
        </w:rPr>
        <w:t>ձ</w:t>
      </w:r>
      <w:r w:rsidR="00AB050F" w:rsidRPr="00C275FF">
        <w:rPr>
          <w:rFonts w:ascii="GHEA Grapalat" w:hAnsi="GHEA Grapalat"/>
          <w:spacing w:val="-4"/>
          <w:sz w:val="24"/>
          <w:szCs w:val="24"/>
        </w:rPr>
        <w:t>եւ</w:t>
      </w:r>
      <w:r w:rsidR="00A80C88" w:rsidRPr="00C275FF">
        <w:rPr>
          <w:rFonts w:ascii="GHEA Grapalat" w:hAnsi="GHEA Grapalat"/>
          <w:spacing w:val="-4"/>
          <w:sz w:val="24"/>
          <w:szCs w:val="24"/>
        </w:rPr>
        <w:t>ակերպվում</w:t>
      </w:r>
      <w:proofErr w:type="spellEnd"/>
      <w:r w:rsidR="00A80C88" w:rsidRPr="00AB050F">
        <w:rPr>
          <w:rFonts w:ascii="GHEA Grapalat" w:hAnsi="GHEA Grapalat"/>
          <w:sz w:val="24"/>
          <w:szCs w:val="24"/>
        </w:rPr>
        <w:t xml:space="preserve"> են համապատասխան </w:t>
      </w:r>
      <w:proofErr w:type="spellStart"/>
      <w:r w:rsidR="00A80C88" w:rsidRPr="00AB050F">
        <w:rPr>
          <w:rFonts w:ascii="GHEA Grapalat" w:hAnsi="GHEA Grapalat"/>
          <w:sz w:val="24"/>
          <w:szCs w:val="24"/>
        </w:rPr>
        <w:t>արձանագրություններով</w:t>
      </w:r>
      <w:proofErr w:type="spellEnd"/>
      <w:r w:rsidR="00A80C88" w:rsidRPr="00AB050F">
        <w:rPr>
          <w:rFonts w:ascii="GHEA Grapalat" w:hAnsi="GHEA Grapalat"/>
          <w:sz w:val="24"/>
          <w:szCs w:val="24"/>
        </w:rPr>
        <w:t>։</w:t>
      </w:r>
      <w:r w:rsidR="00A80C88" w:rsidRPr="00AB050F">
        <w:rPr>
          <w:rFonts w:ascii="GHEA Grapalat" w:hAnsi="GHEA Grapalat"/>
          <w:b/>
          <w:i/>
          <w:sz w:val="24"/>
          <w:szCs w:val="24"/>
        </w:rPr>
        <w:t xml:space="preserve"> </w:t>
      </w:r>
    </w:p>
    <w:p w:rsidR="00011FB9" w:rsidRPr="00AB050F" w:rsidRDefault="00011FB9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sz w:val="24"/>
          <w:szCs w:val="24"/>
        </w:rPr>
      </w:pPr>
    </w:p>
    <w:p w:rsidR="00011FB9" w:rsidRPr="00AB050F" w:rsidRDefault="00A80C88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Հոդված 3</w:t>
      </w:r>
    </w:p>
    <w:p w:rsidR="00E17075" w:rsidRPr="00AB050F" w:rsidRDefault="00A80C88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Սույն Համաձայնագիրն ուժի մեջ է մտնում այն ստորագրած Կողմերի կողմից Համաձայնագիրն ուժի մեջ մտնելու համար</w:t>
      </w:r>
      <w:r w:rsidR="005E16CA" w:rsidRPr="00AB050F">
        <w:rPr>
          <w:rFonts w:ascii="GHEA Grapalat" w:hAnsi="GHEA Grapalat"/>
          <w:sz w:val="24"/>
          <w:szCs w:val="24"/>
        </w:rPr>
        <w:t xml:space="preserve"> անհրաժեշտ ներպետական ընթացակարգերի կատարման մասին երրորդ ծանուցումն </w:t>
      </w:r>
      <w:proofErr w:type="spellStart"/>
      <w:r w:rsidR="005E16CA" w:rsidRPr="00AB050F">
        <w:rPr>
          <w:rFonts w:ascii="GHEA Grapalat" w:hAnsi="GHEA Grapalat"/>
          <w:sz w:val="24"/>
          <w:szCs w:val="24"/>
        </w:rPr>
        <w:t>ավանդապահի</w:t>
      </w:r>
      <w:proofErr w:type="spellEnd"/>
      <w:r w:rsidR="005E16CA" w:rsidRPr="00AB050F">
        <w:rPr>
          <w:rFonts w:ascii="GHEA Grapalat" w:hAnsi="GHEA Grapalat"/>
          <w:sz w:val="24"/>
          <w:szCs w:val="24"/>
        </w:rPr>
        <w:t xml:space="preserve"> կողմից ստանալու օրվանից 30 օրը լրանալուց հետո։</w:t>
      </w:r>
    </w:p>
    <w:p w:rsidR="00E17075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Ներպետական </w:t>
      </w:r>
      <w:proofErr w:type="spellStart"/>
      <w:r w:rsidRPr="00AB050F">
        <w:rPr>
          <w:rFonts w:ascii="GHEA Grapalat" w:hAnsi="GHEA Grapalat"/>
          <w:sz w:val="24"/>
          <w:szCs w:val="24"/>
        </w:rPr>
        <w:t>ընթացակարգերն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ավելի ուշ կատարած Կողմերի համար սույն Համաձայնագիրն ուժի մեջ է մտնում համապատասխան փաստաթղթերն </w:t>
      </w:r>
      <w:proofErr w:type="spellStart"/>
      <w:r w:rsidRPr="00AB050F">
        <w:rPr>
          <w:rFonts w:ascii="GHEA Grapalat" w:hAnsi="GHEA Grapalat"/>
          <w:sz w:val="24"/>
          <w:szCs w:val="24"/>
        </w:rPr>
        <w:t>ավանդապահի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կողմից ստանալու օրվանից 30 օրը լրա</w:t>
      </w:r>
      <w:r w:rsidR="00367F3D" w:rsidRPr="00AB050F">
        <w:rPr>
          <w:rFonts w:ascii="GHEA Grapalat" w:hAnsi="GHEA Grapalat"/>
          <w:sz w:val="24"/>
          <w:szCs w:val="24"/>
        </w:rPr>
        <w:t>նալուց հետո։</w:t>
      </w:r>
    </w:p>
    <w:p w:rsidR="00011FB9" w:rsidRPr="00AB050F" w:rsidRDefault="00011FB9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sz w:val="24"/>
          <w:szCs w:val="24"/>
        </w:rPr>
      </w:pPr>
    </w:p>
    <w:p w:rsidR="00011FB9" w:rsidRPr="00AB050F" w:rsidRDefault="005E16CA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Հոդված 4</w:t>
      </w:r>
    </w:p>
    <w:p w:rsidR="00C275FF" w:rsidRPr="00474AF4" w:rsidRDefault="005E16CA" w:rsidP="00474AF4">
      <w:pPr>
        <w:widowControl w:val="0"/>
        <w:autoSpaceDE w:val="0"/>
        <w:autoSpaceDN w:val="0"/>
        <w:spacing w:after="160" w:line="276" w:lineRule="auto"/>
        <w:rPr>
          <w:rFonts w:ascii="GHEA Grapalat" w:hAnsi="GHEA Grapalat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Սույն Համաձայնագիրը բաց է դրա նպատակներն ու սկզբունքները կիսող՝ Անկախ Պետությունների Համագործակցության ցանկացած մասնակից պետության կողմից</w:t>
      </w:r>
      <w:r w:rsidR="00FE7F72" w:rsidRPr="00AB050F">
        <w:rPr>
          <w:rFonts w:ascii="GHEA Grapalat" w:hAnsi="GHEA Grapalat"/>
          <w:sz w:val="24"/>
          <w:szCs w:val="24"/>
        </w:rPr>
        <w:t xml:space="preserve"> միանալու համար</w:t>
      </w:r>
      <w:r w:rsidR="00011FB9" w:rsidRPr="00AB050F">
        <w:rPr>
          <w:rFonts w:ascii="GHEA Grapalat" w:hAnsi="GHEA Grapalat"/>
          <w:sz w:val="24"/>
          <w:szCs w:val="24"/>
        </w:rPr>
        <w:t xml:space="preserve">՝ միանալու մասին փաստաթուղթն </w:t>
      </w:r>
      <w:proofErr w:type="spellStart"/>
      <w:r w:rsidR="00011FB9" w:rsidRPr="00AB050F">
        <w:rPr>
          <w:rFonts w:ascii="GHEA Grapalat" w:hAnsi="GHEA Grapalat"/>
          <w:sz w:val="24"/>
          <w:szCs w:val="24"/>
        </w:rPr>
        <w:t>ավանդապահին</w:t>
      </w:r>
      <w:proofErr w:type="spellEnd"/>
      <w:r w:rsidR="00011FB9" w:rsidRPr="00AB050F">
        <w:rPr>
          <w:rFonts w:ascii="GHEA Grapalat" w:hAnsi="GHEA Grapalat"/>
          <w:sz w:val="24"/>
          <w:szCs w:val="24"/>
        </w:rPr>
        <w:t xml:space="preserve"> փոխանցելու միջոցով: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Միացող պետության համար սույն Համաձայնագիրն ուժի մեջ է մտնում՝</w:t>
      </w:r>
    </w:p>
    <w:p w:rsidR="00011FB9" w:rsidRPr="00AB050F" w:rsidRDefault="005E16CA" w:rsidP="005D55DD">
      <w:pPr>
        <w:widowControl w:val="0"/>
        <w:tabs>
          <w:tab w:val="left" w:pos="1134"/>
        </w:tabs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ա)</w:t>
      </w:r>
      <w:r w:rsidR="007D2266" w:rsidRPr="00AB050F">
        <w:rPr>
          <w:rFonts w:ascii="GHEA Grapalat" w:hAnsi="GHEA Grapalat"/>
          <w:sz w:val="24"/>
          <w:szCs w:val="24"/>
        </w:rPr>
        <w:tab/>
      </w:r>
      <w:r w:rsidR="00011FB9" w:rsidRPr="00AB050F">
        <w:rPr>
          <w:rFonts w:ascii="GHEA Grapalat" w:hAnsi="GHEA Grapalat"/>
          <w:sz w:val="24"/>
          <w:szCs w:val="24"/>
        </w:rPr>
        <w:t xml:space="preserve">միանալու մասին փաստաթուղթն </w:t>
      </w:r>
      <w:proofErr w:type="spellStart"/>
      <w:r w:rsidR="00011FB9" w:rsidRPr="00AB050F">
        <w:rPr>
          <w:rFonts w:ascii="GHEA Grapalat" w:hAnsi="GHEA Grapalat"/>
          <w:sz w:val="24"/>
          <w:szCs w:val="24"/>
        </w:rPr>
        <w:t>ավանդապահի</w:t>
      </w:r>
      <w:proofErr w:type="spellEnd"/>
      <w:r w:rsidR="00011FB9" w:rsidRPr="00AB050F">
        <w:rPr>
          <w:rFonts w:ascii="GHEA Grapalat" w:hAnsi="GHEA Grapalat"/>
          <w:sz w:val="24"/>
          <w:szCs w:val="24"/>
        </w:rPr>
        <w:t xml:space="preserve"> կողմից ստանալու օրվանից </w:t>
      </w:r>
      <w:r w:rsidRPr="00AB050F">
        <w:rPr>
          <w:rFonts w:ascii="GHEA Grapalat" w:hAnsi="GHEA Grapalat"/>
          <w:sz w:val="24"/>
          <w:szCs w:val="24"/>
        </w:rPr>
        <w:t xml:space="preserve">30 օրը լրանալուց հետո՝ պայմանով, որ միանալու մասին փաստաթղթերն </w:t>
      </w:r>
      <w:proofErr w:type="spellStart"/>
      <w:r w:rsidRPr="00AB050F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հանձնելու պահի դրությամբ սույն </w:t>
      </w:r>
      <w:r w:rsidR="005E1E8A" w:rsidRPr="00AB050F">
        <w:rPr>
          <w:rFonts w:ascii="GHEA Grapalat" w:hAnsi="GHEA Grapalat"/>
          <w:sz w:val="24"/>
          <w:szCs w:val="24"/>
        </w:rPr>
        <w:t>Հ</w:t>
      </w:r>
      <w:r w:rsidRPr="00AB050F">
        <w:rPr>
          <w:rFonts w:ascii="GHEA Grapalat" w:hAnsi="GHEA Grapalat"/>
          <w:sz w:val="24"/>
          <w:szCs w:val="24"/>
        </w:rPr>
        <w:t xml:space="preserve">ամաձայնագիրն ուժի մեջ է </w:t>
      </w:r>
      <w:r w:rsidR="00367F3D" w:rsidRPr="00AB050F">
        <w:rPr>
          <w:rFonts w:ascii="GHEA Grapalat" w:hAnsi="GHEA Grapalat"/>
          <w:sz w:val="24"/>
          <w:szCs w:val="24"/>
        </w:rPr>
        <w:t>մտել.</w:t>
      </w:r>
    </w:p>
    <w:p w:rsidR="00011FB9" w:rsidRPr="00AB050F" w:rsidRDefault="005E16CA" w:rsidP="005D55DD">
      <w:pPr>
        <w:widowControl w:val="0"/>
        <w:tabs>
          <w:tab w:val="left" w:pos="1134"/>
        </w:tabs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բ)</w:t>
      </w:r>
      <w:r w:rsidR="007D2266" w:rsidRPr="00AB050F">
        <w:rPr>
          <w:rFonts w:ascii="GHEA Grapalat" w:hAnsi="GHEA Grapalat"/>
          <w:sz w:val="24"/>
          <w:szCs w:val="24"/>
        </w:rPr>
        <w:tab/>
      </w:r>
      <w:r w:rsidR="00011FB9" w:rsidRPr="00AB050F">
        <w:rPr>
          <w:rFonts w:ascii="GHEA Grapalat" w:hAnsi="GHEA Grapalat"/>
          <w:sz w:val="24"/>
          <w:szCs w:val="24"/>
        </w:rPr>
        <w:t xml:space="preserve">սույն Համաձայնագիրն ուժի մեջ մտնելու օրվանից՝ պայմանով, որ միանալու մասին փաստաթղթերն </w:t>
      </w:r>
      <w:proofErr w:type="spellStart"/>
      <w:r w:rsidR="00011FB9" w:rsidRPr="00AB050F">
        <w:rPr>
          <w:rFonts w:ascii="GHEA Grapalat" w:hAnsi="GHEA Grapalat"/>
          <w:sz w:val="24"/>
          <w:szCs w:val="24"/>
        </w:rPr>
        <w:t>ավանդապահին</w:t>
      </w:r>
      <w:proofErr w:type="spellEnd"/>
      <w:r w:rsidR="00011FB9" w:rsidRPr="00AB050F">
        <w:rPr>
          <w:rFonts w:ascii="GHEA Grapalat" w:hAnsi="GHEA Grapalat"/>
          <w:sz w:val="24"/>
          <w:szCs w:val="24"/>
        </w:rPr>
        <w:t xml:space="preserve"> հանձնելու պահի դրությամբ սույն Համաձայնագիրն ուժի մեջ չի մտել:</w:t>
      </w:r>
    </w:p>
    <w:p w:rsidR="00011FB9" w:rsidRPr="00AB050F" w:rsidRDefault="00011FB9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sz w:val="24"/>
          <w:szCs w:val="24"/>
        </w:rPr>
      </w:pPr>
    </w:p>
    <w:p w:rsidR="00011FB9" w:rsidRPr="00AB050F" w:rsidRDefault="005E16CA" w:rsidP="005D55DD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Հոդված 5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Կողմերից յուրաքանչյուրն իրավունք ունի դուրս գալ</w:t>
      </w:r>
      <w:r w:rsidR="00FE7F72" w:rsidRPr="00AB050F">
        <w:rPr>
          <w:rFonts w:ascii="GHEA Grapalat" w:hAnsi="GHEA Grapalat"/>
          <w:sz w:val="24"/>
          <w:szCs w:val="24"/>
        </w:rPr>
        <w:t>ու</w:t>
      </w:r>
      <w:r w:rsidR="00011FB9" w:rsidRPr="00AB050F">
        <w:rPr>
          <w:rFonts w:ascii="GHEA Grapalat" w:hAnsi="GHEA Grapalat"/>
          <w:sz w:val="24"/>
          <w:szCs w:val="24"/>
        </w:rPr>
        <w:t xml:space="preserve"> սույն Համաձայնագրից՝ այդ մասին գրավոր ծանուցելով </w:t>
      </w:r>
      <w:proofErr w:type="spellStart"/>
      <w:r w:rsidR="00011FB9" w:rsidRPr="00AB050F">
        <w:rPr>
          <w:rFonts w:ascii="GHEA Grapalat" w:hAnsi="GHEA Grapalat"/>
          <w:sz w:val="24"/>
          <w:szCs w:val="24"/>
        </w:rPr>
        <w:t>ավանդապահին</w:t>
      </w:r>
      <w:proofErr w:type="spellEnd"/>
      <w:r w:rsidR="00011FB9" w:rsidRPr="00AB050F">
        <w:rPr>
          <w:rFonts w:ascii="GHEA Grapalat" w:hAnsi="GHEA Grapalat"/>
          <w:sz w:val="24"/>
          <w:szCs w:val="24"/>
        </w:rPr>
        <w:t xml:space="preserve">։ 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lastRenderedPageBreak/>
        <w:t>Սույն Համաձայնագր</w:t>
      </w:r>
      <w:r w:rsidR="00FE7F72" w:rsidRPr="00AB050F">
        <w:rPr>
          <w:rFonts w:ascii="GHEA Grapalat" w:hAnsi="GHEA Grapalat"/>
          <w:sz w:val="24"/>
          <w:szCs w:val="24"/>
        </w:rPr>
        <w:t xml:space="preserve">ի </w:t>
      </w:r>
      <w:r w:rsidR="00A125A3" w:rsidRPr="00AB050F">
        <w:rPr>
          <w:rFonts w:ascii="GHEA Grapalat" w:hAnsi="GHEA Grapalat"/>
          <w:sz w:val="24"/>
          <w:szCs w:val="24"/>
        </w:rPr>
        <w:t>գործողություն</w:t>
      </w:r>
      <w:r w:rsidR="00A84C22" w:rsidRPr="00AB050F">
        <w:rPr>
          <w:rFonts w:ascii="GHEA Grapalat" w:hAnsi="GHEA Grapalat"/>
          <w:sz w:val="24"/>
          <w:szCs w:val="24"/>
        </w:rPr>
        <w:t>ն</w:t>
      </w:r>
      <w:r w:rsidR="00A125A3" w:rsidRPr="00AB050F">
        <w:rPr>
          <w:rFonts w:ascii="GHEA Grapalat" w:hAnsi="GHEA Grapalat"/>
          <w:sz w:val="24"/>
          <w:szCs w:val="24"/>
        </w:rPr>
        <w:t xml:space="preserve"> այդպիսի Կողմի </w:t>
      </w:r>
      <w:r w:rsidR="00FE7F72" w:rsidRPr="00AB050F">
        <w:rPr>
          <w:rFonts w:ascii="GHEA Grapalat" w:hAnsi="GHEA Grapalat"/>
          <w:sz w:val="24"/>
          <w:szCs w:val="24"/>
        </w:rPr>
        <w:t>համար դադարում է</w:t>
      </w:r>
      <w:r w:rsidR="00A125A3" w:rsidRPr="00AB050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125A3" w:rsidRPr="00AB050F">
        <w:rPr>
          <w:rFonts w:ascii="GHEA Grapalat" w:hAnsi="GHEA Grapalat"/>
          <w:sz w:val="24"/>
          <w:szCs w:val="24"/>
        </w:rPr>
        <w:t>ավանդապահի</w:t>
      </w:r>
      <w:proofErr w:type="spellEnd"/>
      <w:r w:rsidR="00A125A3" w:rsidRPr="00AB050F">
        <w:rPr>
          <w:rFonts w:ascii="GHEA Grapalat" w:hAnsi="GHEA Grapalat"/>
          <w:sz w:val="24"/>
          <w:szCs w:val="24"/>
        </w:rPr>
        <w:t xml:space="preserve"> կողմից համապատասխան ծանուցումն ստանալու օրվանից 6 ամիս հետո։</w:t>
      </w:r>
    </w:p>
    <w:p w:rsidR="00011FB9" w:rsidRPr="00AB050F" w:rsidRDefault="005E16CA" w:rsidP="005D55DD">
      <w:pPr>
        <w:widowControl w:val="0"/>
        <w:autoSpaceDE w:val="0"/>
        <w:autoSpaceDN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Կատարված է </w:t>
      </w:r>
      <w:r w:rsidR="008B71BC">
        <w:rPr>
          <w:rFonts w:ascii="GHEA Grapalat" w:hAnsi="GHEA Grapalat"/>
          <w:sz w:val="24"/>
          <w:szCs w:val="24"/>
        </w:rPr>
        <w:t>Ա</w:t>
      </w:r>
      <w:r w:rsidR="00B62566">
        <w:rPr>
          <w:rFonts w:ascii="GHEA Grapalat" w:hAnsi="GHEA Grapalat"/>
          <w:sz w:val="24"/>
          <w:szCs w:val="24"/>
        </w:rPr>
        <w:t>ստանա</w:t>
      </w:r>
      <w:r w:rsidRPr="00AB050F">
        <w:rPr>
          <w:rFonts w:ascii="GHEA Grapalat" w:hAnsi="GHEA Grapalat"/>
          <w:sz w:val="24"/>
          <w:szCs w:val="24"/>
        </w:rPr>
        <w:t xml:space="preserve"> քաղաքում</w:t>
      </w:r>
      <w:r w:rsidR="00FE7F72" w:rsidRPr="00AB050F">
        <w:rPr>
          <w:rFonts w:ascii="GHEA Grapalat" w:hAnsi="GHEA Grapalat"/>
          <w:sz w:val="24"/>
          <w:szCs w:val="24"/>
        </w:rPr>
        <w:t>,</w:t>
      </w:r>
      <w:r w:rsidR="00884BC9" w:rsidRPr="00AB050F">
        <w:rPr>
          <w:rFonts w:ascii="GHEA Grapalat" w:hAnsi="GHEA Grapalat"/>
          <w:sz w:val="24"/>
          <w:szCs w:val="24"/>
        </w:rPr>
        <w:t xml:space="preserve"> 2022 թվականի հոկտեմբերի 14-ին՝ մեկ բնօրինակից՝ ռուսերենով։ Բնօրինակը պահվում է Անկախ Պետությունների Համագործակցության գործադիր կոմիտեում, որը սույն Համաձայնագիրն ստորագրած յուրաքանչյուր պետություն կուղարկի դրա </w:t>
      </w:r>
      <w:r w:rsidR="00FE7F72" w:rsidRPr="00AB050F">
        <w:rPr>
          <w:rFonts w:ascii="GHEA Grapalat" w:hAnsi="GHEA Grapalat"/>
          <w:sz w:val="24"/>
          <w:szCs w:val="24"/>
        </w:rPr>
        <w:t xml:space="preserve">հաստատված </w:t>
      </w:r>
      <w:r w:rsidR="00884BC9" w:rsidRPr="00AB050F">
        <w:rPr>
          <w:rFonts w:ascii="GHEA Grapalat" w:hAnsi="GHEA Grapalat"/>
          <w:sz w:val="24"/>
          <w:szCs w:val="24"/>
        </w:rPr>
        <w:t>պատճենը։</w:t>
      </w:r>
    </w:p>
    <w:p w:rsidR="00B05891" w:rsidRPr="00AB050F" w:rsidRDefault="00B05891" w:rsidP="005D55DD">
      <w:pPr>
        <w:widowControl w:val="0"/>
        <w:spacing w:after="160" w:line="276" w:lineRule="auto"/>
        <w:ind w:firstLine="709"/>
        <w:rPr>
          <w:rFonts w:ascii="GHEA Grapalat" w:hAnsi="GHEA Grapalat" w:cs="Sylfaen"/>
          <w:sz w:val="24"/>
          <w:szCs w:val="24"/>
        </w:rPr>
      </w:pPr>
    </w:p>
    <w:tbl>
      <w:tblPr>
        <w:tblW w:w="9960" w:type="dxa"/>
        <w:jc w:val="center"/>
        <w:tblLayout w:type="fixed"/>
        <w:tblLook w:val="04A0" w:firstRow="1" w:lastRow="0" w:firstColumn="1" w:lastColumn="0" w:noHBand="0" w:noVBand="1"/>
      </w:tblPr>
      <w:tblGrid>
        <w:gridCol w:w="4857"/>
        <w:gridCol w:w="5103"/>
      </w:tblGrid>
      <w:tr w:rsidR="00B62566" w:rsidRPr="00AB050F" w:rsidTr="00E47017">
        <w:trPr>
          <w:jc w:val="center"/>
        </w:trPr>
        <w:tc>
          <w:tcPr>
            <w:tcW w:w="4857" w:type="dxa"/>
          </w:tcPr>
          <w:p w:rsidR="00B62566" w:rsidRPr="00AB050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Ադրբեջանի Հանրապետության կողմից՝</w:t>
            </w:r>
            <w:r w:rsidR="00DD61FF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="00DD61FF">
              <w:rPr>
                <w:rFonts w:ascii="GHEA Grapalat" w:hAnsi="GHEA Grapalat"/>
                <w:sz w:val="24"/>
                <w:szCs w:val="24"/>
              </w:rPr>
              <w:tab/>
            </w:r>
            <w:r w:rsidR="0005699C" w:rsidRPr="00AB050F">
              <w:rPr>
                <w:rFonts w:ascii="GHEA Grapalat" w:hAnsi="GHEA Grapalat"/>
                <w:sz w:val="24"/>
                <w:szCs w:val="24"/>
              </w:rPr>
              <w:t>_</w:t>
            </w:r>
            <w:r w:rsidR="0005699C" w:rsidRPr="00C275FF">
              <w:rPr>
                <w:rFonts w:ascii="GHEA Grapalat" w:hAnsi="GHEA Grapalat"/>
                <w:sz w:val="24"/>
                <w:szCs w:val="24"/>
              </w:rPr>
              <w:t>_______</w:t>
            </w:r>
            <w:r w:rsidR="0005699C" w:rsidRPr="00AB050F">
              <w:rPr>
                <w:rFonts w:ascii="GHEA Grapalat" w:hAnsi="GHEA Grapalat"/>
                <w:sz w:val="24"/>
                <w:szCs w:val="24"/>
              </w:rPr>
              <w:t>___</w:t>
            </w:r>
          </w:p>
        </w:tc>
        <w:tc>
          <w:tcPr>
            <w:tcW w:w="5103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Ռուսաստանի Դաշնության կողմից՝</w:t>
            </w:r>
          </w:p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  <w:p w:rsidR="00B96D81" w:rsidRPr="007E13A0" w:rsidRDefault="00B96D8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2566" w:rsidRPr="00AB050F" w:rsidTr="00E47017">
        <w:trPr>
          <w:jc w:val="center"/>
        </w:trPr>
        <w:tc>
          <w:tcPr>
            <w:tcW w:w="4857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Հայաստանի Հանրապետության կողմից՝</w:t>
            </w:r>
          </w:p>
          <w:p w:rsidR="00B62566" w:rsidRPr="00DD61F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5103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B050F">
              <w:rPr>
                <w:rFonts w:ascii="GHEA Grapalat" w:hAnsi="GHEA Grapalat"/>
                <w:b/>
                <w:sz w:val="24"/>
                <w:szCs w:val="24"/>
              </w:rPr>
              <w:t>Տաջիկստանի</w:t>
            </w:r>
            <w:proofErr w:type="spellEnd"/>
            <w:r w:rsidRPr="00AB050F">
              <w:rPr>
                <w:rFonts w:ascii="GHEA Grapalat" w:hAnsi="GHEA Grapalat"/>
                <w:b/>
                <w:sz w:val="24"/>
                <w:szCs w:val="24"/>
              </w:rPr>
              <w:t xml:space="preserve"> Հանրապետության կողմից՝</w:t>
            </w:r>
          </w:p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  <w:p w:rsidR="00B96D81" w:rsidRPr="00AB050F" w:rsidRDefault="00B96D8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B62566" w:rsidRPr="00AB050F" w:rsidTr="00E47017">
        <w:trPr>
          <w:jc w:val="center"/>
        </w:trPr>
        <w:tc>
          <w:tcPr>
            <w:tcW w:w="4857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Բելառուսի Հանրապետության կողմից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՝</w:t>
            </w:r>
          </w:p>
          <w:p w:rsidR="00B62566" w:rsidRPr="00AB050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5103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Թուրքմենստանի կողմից՝</w:t>
            </w:r>
            <w:r w:rsidR="00DD61FF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="00DD61FF">
              <w:rPr>
                <w:rFonts w:ascii="GHEA Grapalat" w:hAnsi="GHEA Grapalat"/>
                <w:sz w:val="24"/>
                <w:szCs w:val="24"/>
              </w:rPr>
              <w:tab/>
            </w:r>
            <w:r w:rsidR="0005699C" w:rsidRPr="00AB050F">
              <w:rPr>
                <w:rFonts w:ascii="GHEA Grapalat" w:hAnsi="GHEA Grapalat"/>
                <w:sz w:val="24"/>
                <w:szCs w:val="24"/>
              </w:rPr>
              <w:t>_</w:t>
            </w:r>
            <w:r w:rsidR="0005699C" w:rsidRPr="00C275FF">
              <w:rPr>
                <w:rFonts w:ascii="GHEA Grapalat" w:hAnsi="GHEA Grapalat"/>
                <w:sz w:val="24"/>
                <w:szCs w:val="24"/>
              </w:rPr>
              <w:t>_______</w:t>
            </w:r>
            <w:r w:rsidR="0005699C" w:rsidRPr="00AB050F">
              <w:rPr>
                <w:rFonts w:ascii="GHEA Grapalat" w:hAnsi="GHEA Grapalat"/>
                <w:sz w:val="24"/>
                <w:szCs w:val="24"/>
              </w:rPr>
              <w:t>___</w:t>
            </w:r>
          </w:p>
          <w:p w:rsidR="00B96D81" w:rsidRPr="00AB050F" w:rsidRDefault="00B96D8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B62566" w:rsidRPr="00AB050F" w:rsidTr="00E47017">
        <w:trPr>
          <w:jc w:val="center"/>
        </w:trPr>
        <w:tc>
          <w:tcPr>
            <w:tcW w:w="4857" w:type="dxa"/>
          </w:tcPr>
          <w:p w:rsidR="00582E51" w:rsidRDefault="00582E5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62566" w:rsidRPr="00582E51" w:rsidRDefault="00B62566" w:rsidP="00582E51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B050F">
              <w:rPr>
                <w:rFonts w:ascii="GHEA Grapalat" w:hAnsi="GHEA Grapalat"/>
                <w:b/>
                <w:sz w:val="24"/>
                <w:szCs w:val="24"/>
              </w:rPr>
              <w:t>Ղազախստանի</w:t>
            </w:r>
            <w:proofErr w:type="spellEnd"/>
            <w:r w:rsidRPr="00AB050F">
              <w:rPr>
                <w:rFonts w:ascii="GHEA Grapalat" w:hAnsi="GHEA Grapalat"/>
                <w:b/>
                <w:sz w:val="24"/>
                <w:szCs w:val="24"/>
              </w:rPr>
              <w:t xml:space="preserve"> Հանրապետության կողմից՝</w:t>
            </w:r>
          </w:p>
        </w:tc>
        <w:tc>
          <w:tcPr>
            <w:tcW w:w="5103" w:type="dxa"/>
          </w:tcPr>
          <w:p w:rsidR="00582E51" w:rsidRDefault="00582E5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B050F">
              <w:rPr>
                <w:rFonts w:ascii="GHEA Grapalat" w:hAnsi="GHEA Grapalat"/>
                <w:b/>
                <w:sz w:val="24"/>
                <w:szCs w:val="24"/>
              </w:rPr>
              <w:t>Ուզբեկստանի</w:t>
            </w:r>
            <w:proofErr w:type="spellEnd"/>
            <w:r w:rsidRPr="00AB050F">
              <w:rPr>
                <w:rFonts w:ascii="GHEA Grapalat" w:hAnsi="GHEA Grapalat"/>
                <w:b/>
                <w:sz w:val="24"/>
                <w:szCs w:val="24"/>
              </w:rPr>
              <w:t xml:space="preserve"> Հանրապետության կողմից՝</w:t>
            </w:r>
          </w:p>
          <w:p w:rsidR="00B96D81" w:rsidRPr="00582E51" w:rsidRDefault="00B62566" w:rsidP="00582E51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</w:tc>
      </w:tr>
      <w:tr w:rsidR="00B62566" w:rsidRPr="00AB050F" w:rsidTr="00E47017">
        <w:trPr>
          <w:jc w:val="center"/>
        </w:trPr>
        <w:tc>
          <w:tcPr>
            <w:tcW w:w="4857" w:type="dxa"/>
          </w:tcPr>
          <w:p w:rsidR="00B62566" w:rsidRDefault="00B62566" w:rsidP="00582E51">
            <w:pPr>
              <w:widowControl w:val="0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B050F">
              <w:rPr>
                <w:rFonts w:ascii="GHEA Grapalat" w:hAnsi="GHEA Grapalat"/>
                <w:b/>
                <w:sz w:val="24"/>
                <w:szCs w:val="24"/>
              </w:rPr>
              <w:t>Ղրղզստանի</w:t>
            </w:r>
            <w:proofErr w:type="spellEnd"/>
            <w:r w:rsidRPr="00AB050F">
              <w:rPr>
                <w:rFonts w:ascii="GHEA Grapalat" w:hAnsi="GHEA Grapalat"/>
                <w:b/>
                <w:sz w:val="24"/>
                <w:szCs w:val="24"/>
              </w:rPr>
              <w:t xml:space="preserve"> Հանրապետության կողմից՝</w:t>
            </w:r>
          </w:p>
          <w:p w:rsidR="00B62566" w:rsidRPr="00AB050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[</w:t>
            </w:r>
            <w:r w:rsidRPr="007E13A0">
              <w:rPr>
                <w:rFonts w:ascii="GHEA Grapalat" w:hAnsi="GHEA Grapalat"/>
                <w:b/>
                <w:i/>
                <w:sz w:val="24"/>
                <w:szCs w:val="24"/>
              </w:rPr>
              <w:t>ստորագրություն</w:t>
            </w:r>
            <w:r>
              <w:rPr>
                <w:rFonts w:ascii="GHEA Grapalat" w:hAnsi="GHEA Grapalat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5103" w:type="dxa"/>
          </w:tcPr>
          <w:p w:rsidR="00B62566" w:rsidRDefault="00B62566" w:rsidP="00582E51">
            <w:pPr>
              <w:widowControl w:val="0"/>
              <w:spacing w:after="160" w:line="276" w:lineRule="auto"/>
              <w:ind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Ուկրաինայի կողմից՝</w:t>
            </w:r>
          </w:p>
          <w:p w:rsidR="00B96D81" w:rsidRDefault="00B96D8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96D81" w:rsidRPr="00AB050F" w:rsidRDefault="00B96D81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B62566" w:rsidRPr="00AB050F" w:rsidTr="00E47017">
        <w:trPr>
          <w:jc w:val="center"/>
        </w:trPr>
        <w:tc>
          <w:tcPr>
            <w:tcW w:w="4857" w:type="dxa"/>
          </w:tcPr>
          <w:p w:rsidR="00B62566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B050F">
              <w:rPr>
                <w:rFonts w:ascii="GHEA Grapalat" w:hAnsi="GHEA Grapalat"/>
                <w:b/>
                <w:sz w:val="24"/>
                <w:szCs w:val="24"/>
              </w:rPr>
              <w:t>Մոլդովայի Հանրապետության կողմից՝</w:t>
            </w:r>
          </w:p>
          <w:p w:rsidR="00B62566" w:rsidRPr="00AB050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62566" w:rsidRPr="00AB050F" w:rsidRDefault="00B62566" w:rsidP="00E47017">
            <w:pPr>
              <w:widowControl w:val="0"/>
              <w:spacing w:after="160" w:line="276" w:lineRule="auto"/>
              <w:ind w:left="263" w:firstLine="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</w:tbl>
    <w:p w:rsidR="00C54652" w:rsidRPr="00AB050F" w:rsidRDefault="00C54652" w:rsidP="009F4C82">
      <w:pPr>
        <w:widowControl w:val="0"/>
        <w:spacing w:after="160" w:line="276" w:lineRule="auto"/>
        <w:ind w:firstLine="0"/>
        <w:rPr>
          <w:rFonts w:ascii="GHEA Grapalat" w:hAnsi="GHEA Grapalat" w:cs="Sylfaen"/>
          <w:sz w:val="24"/>
          <w:szCs w:val="24"/>
        </w:rPr>
        <w:sectPr w:rsidR="00C54652" w:rsidRPr="00AB050F" w:rsidSect="00853A6E">
          <w:headerReference w:type="even" r:id="rId8"/>
          <w:type w:val="continuous"/>
          <w:pgSz w:w="11906" w:h="16838" w:code="9"/>
          <w:pgMar w:top="1418" w:right="991" w:bottom="1418" w:left="1418" w:header="567" w:footer="567" w:gutter="0"/>
          <w:cols w:space="720"/>
          <w:titlePg/>
        </w:sectPr>
      </w:pPr>
    </w:p>
    <w:p w:rsidR="009F4C82" w:rsidRDefault="009F4C82" w:rsidP="009F4C82">
      <w:pPr>
        <w:widowControl w:val="0"/>
        <w:spacing w:after="160" w:line="276" w:lineRule="auto"/>
        <w:ind w:left="3403" w:firstLine="708"/>
        <w:jc w:val="left"/>
        <w:rPr>
          <w:rFonts w:ascii="GHEA Grapalat" w:hAnsi="GHEA Grapalat"/>
          <w:sz w:val="20"/>
        </w:rPr>
      </w:pPr>
    </w:p>
    <w:p w:rsidR="009F4C82" w:rsidRDefault="009F4C82" w:rsidP="009F4C82">
      <w:pPr>
        <w:widowControl w:val="0"/>
        <w:spacing w:after="160" w:line="276" w:lineRule="auto"/>
        <w:ind w:left="3403" w:firstLine="708"/>
        <w:jc w:val="left"/>
        <w:rPr>
          <w:rFonts w:ascii="GHEA Grapalat" w:hAnsi="GHEA Grapalat"/>
          <w:sz w:val="20"/>
        </w:rPr>
      </w:pPr>
    </w:p>
    <w:p w:rsidR="00474AF4" w:rsidRPr="005D55DD" w:rsidRDefault="00474AF4" w:rsidP="009F4C82">
      <w:pPr>
        <w:widowControl w:val="0"/>
        <w:spacing w:after="160" w:line="276" w:lineRule="auto"/>
        <w:ind w:left="3403" w:firstLine="708"/>
        <w:jc w:val="left"/>
        <w:rPr>
          <w:rFonts w:ascii="GHEA Grapalat" w:hAnsi="GHEA Grapalat" w:cs="Sylfaen"/>
          <w:sz w:val="20"/>
        </w:rPr>
      </w:pPr>
      <w:r w:rsidRPr="005D55DD">
        <w:rPr>
          <w:rFonts w:ascii="GHEA Grapalat" w:hAnsi="GHEA Grapalat"/>
          <w:sz w:val="20"/>
        </w:rPr>
        <w:t>Հավելված</w:t>
      </w:r>
    </w:p>
    <w:p w:rsidR="00474AF4" w:rsidRPr="005D55DD" w:rsidRDefault="00474AF4" w:rsidP="00474AF4">
      <w:pPr>
        <w:pStyle w:val="BodyTextIndent"/>
        <w:widowControl w:val="0"/>
        <w:spacing w:after="160" w:line="276" w:lineRule="auto"/>
        <w:ind w:left="4111"/>
        <w:rPr>
          <w:rFonts w:ascii="GHEA Grapalat" w:hAnsi="GHEA Grapalat" w:cs="Sylfaen"/>
          <w:sz w:val="20"/>
          <w:szCs w:val="20"/>
        </w:rPr>
      </w:pPr>
      <w:r w:rsidRPr="005D55DD">
        <w:rPr>
          <w:rFonts w:ascii="GHEA Grapalat" w:hAnsi="GHEA Grapalat"/>
          <w:sz w:val="20"/>
          <w:szCs w:val="20"/>
        </w:rPr>
        <w:t>«Անկախ Պետությունների Համագործակցության մասնակից պետությունների ընտրական մարմինների ղեկավարների խորհրդատվական խորհուրդ կազմավորելու մասին» 2022 թվականի հոկտեմբերի 14-ի համաձայնագրի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firstLine="0"/>
        <w:rPr>
          <w:rFonts w:ascii="GHEA Grapalat" w:hAnsi="GHEA Grapalat" w:cs="Sylfaen"/>
          <w:b/>
          <w:bCs/>
          <w:color w:val="000000"/>
          <w:sz w:val="24"/>
          <w:szCs w:val="24"/>
        </w:rPr>
      </w:pPr>
    </w:p>
    <w:p w:rsidR="00474AF4" w:rsidRDefault="00474AF4" w:rsidP="00474AF4">
      <w:pPr>
        <w:widowControl w:val="0"/>
        <w:shd w:val="clear" w:color="auto" w:fill="FFFFFF"/>
        <w:spacing w:after="160" w:line="276" w:lineRule="auto"/>
        <w:ind w:firstLine="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firstLine="0"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AB050F">
        <w:rPr>
          <w:rFonts w:ascii="GHEA Grapalat" w:hAnsi="GHEA Grapalat"/>
          <w:b/>
          <w:color w:val="000000"/>
          <w:sz w:val="24"/>
          <w:szCs w:val="24"/>
        </w:rPr>
        <w:t>ՀԻՄՆԱԴՐՈՒՅԹ</w:t>
      </w:r>
    </w:p>
    <w:p w:rsidR="00474AF4" w:rsidRDefault="00474AF4" w:rsidP="00474AF4">
      <w:pPr>
        <w:widowControl w:val="0"/>
        <w:shd w:val="clear" w:color="auto" w:fill="FFFFFF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 xml:space="preserve">Անկախ Պետությունների Համագործակցության մասնակից պետությունների ընտրական մարմինների ղեկավարների </w:t>
      </w:r>
    </w:p>
    <w:p w:rsidR="00474AF4" w:rsidRPr="00AB050F" w:rsidRDefault="00474AF4" w:rsidP="00474AF4">
      <w:pPr>
        <w:widowControl w:val="0"/>
        <w:shd w:val="clear" w:color="auto" w:fill="FFFFFF"/>
        <w:spacing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խորհրդատվական խորհրդի մասին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firstLine="0"/>
        <w:jc w:val="center"/>
        <w:rPr>
          <w:rFonts w:ascii="GHEA Grapalat" w:hAnsi="GHEA Grapalat" w:cs="Sylfaen"/>
          <w:sz w:val="24"/>
          <w:szCs w:val="24"/>
        </w:rPr>
      </w:pP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firstLine="0"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AB050F">
        <w:rPr>
          <w:rFonts w:ascii="GHEA Grapalat" w:hAnsi="GHEA Grapalat"/>
          <w:b/>
          <w:color w:val="000000"/>
          <w:sz w:val="24"/>
          <w:szCs w:val="24"/>
        </w:rPr>
        <w:t>I. Ընդհանուր դրույթներ</w:t>
      </w:r>
    </w:p>
    <w:p w:rsidR="00474AF4" w:rsidRPr="00AB050F" w:rsidRDefault="00474AF4" w:rsidP="00474AF4">
      <w:pPr>
        <w:widowControl w:val="0"/>
        <w:shd w:val="clear" w:color="auto" w:fill="FFFFFF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1.1.</w:t>
      </w:r>
      <w:r>
        <w:rPr>
          <w:rFonts w:ascii="GHEA Grapalat" w:hAnsi="GHEA Grapalat"/>
          <w:color w:val="000000"/>
          <w:sz w:val="24"/>
          <w:szCs w:val="24"/>
        </w:rPr>
        <w:tab/>
      </w:r>
      <w:r w:rsidRPr="00AB050F">
        <w:rPr>
          <w:rFonts w:ascii="GHEA Grapalat" w:hAnsi="GHEA Grapalat"/>
          <w:color w:val="000000"/>
          <w:sz w:val="24"/>
          <w:szCs w:val="24"/>
        </w:rPr>
        <w:t xml:space="preserve">Սույն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Հիմնադրույթով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սահմանվում </w:t>
      </w:r>
      <w:r>
        <w:rPr>
          <w:rFonts w:ascii="GHEA Grapalat" w:hAnsi="GHEA Grapalat"/>
          <w:color w:val="000000"/>
          <w:sz w:val="24"/>
          <w:szCs w:val="24"/>
        </w:rPr>
        <w:t>են</w:t>
      </w:r>
      <w:r w:rsidRPr="00AB050F">
        <w:rPr>
          <w:rFonts w:ascii="GHEA Grapalat" w:hAnsi="GHEA Grapalat"/>
          <w:color w:val="000000"/>
          <w:sz w:val="24"/>
          <w:szCs w:val="24"/>
        </w:rPr>
        <w:t xml:space="preserve"> Անկախ Պետությունների Համագործակցության մասնակից պետությունների ընտրական մարմինների ղեկավարների խորհրդատվական խորհրդի (այսուհետ՝ Խորհրդատվական խորհուրդ) իրավական կարգավիճակը, գործառույթները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գործունեության կազմակերպական հիմքերը: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shd w:val="clear" w:color="auto" w:fill="FFFFFF"/>
        <w:tabs>
          <w:tab w:val="left" w:pos="1134"/>
        </w:tabs>
        <w:spacing w:after="160" w:line="276" w:lineRule="auto"/>
        <w:rPr>
          <w:rFonts w:ascii="GHEA Grapalat" w:hAnsi="GHEA Grapalat" w:cs="Sylfaen"/>
          <w:b/>
          <w:i/>
          <w:color w:val="000000"/>
          <w:sz w:val="24"/>
          <w:szCs w:val="24"/>
          <w:u w:val="single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1.2.</w:t>
      </w:r>
      <w:r>
        <w:rPr>
          <w:rFonts w:ascii="GHEA Grapalat" w:hAnsi="GHEA Grapalat"/>
          <w:color w:val="000000"/>
          <w:sz w:val="24"/>
          <w:szCs w:val="24"/>
        </w:rPr>
        <w:tab/>
      </w:r>
      <w:r w:rsidRPr="00AB050F">
        <w:rPr>
          <w:rFonts w:ascii="GHEA Grapalat" w:hAnsi="GHEA Grapalat"/>
          <w:color w:val="000000"/>
          <w:sz w:val="24"/>
          <w:szCs w:val="24"/>
        </w:rPr>
        <w:t>Խորհրդատվական խորհուրդը Անկախ Պետությունների Համագործակցության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AB050F">
        <w:rPr>
          <w:rFonts w:ascii="GHEA Grapalat" w:hAnsi="GHEA Grapalat"/>
          <w:color w:val="000000"/>
          <w:sz w:val="24"/>
          <w:szCs w:val="24"/>
        </w:rPr>
        <w:t>(այսուհետ՝ ԱՊՀ կամ Համագործակցություն) միջպետական մարմին է:</w:t>
      </w:r>
    </w:p>
    <w:p w:rsidR="00474AF4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խորհուրդն ստեղծվում է ԱՊՀ մասնակից պետությունների ընտրական մարմինների </w:t>
      </w:r>
      <w:proofErr w:type="spellStart"/>
      <w:r w:rsidRPr="00AB050F">
        <w:rPr>
          <w:rFonts w:ascii="GHEA Grapalat" w:hAnsi="GHEA Grapalat"/>
          <w:sz w:val="24"/>
          <w:szCs w:val="24"/>
        </w:rPr>
        <w:t>միջ</w:t>
      </w:r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համագործակցության ապահովման համար՝ ԱՊՀ մասնակից պետություններում ընտրական գործընթացի կատարելագործմանը</w:t>
      </w:r>
      <w:r>
        <w:rPr>
          <w:rFonts w:ascii="GHEA Grapalat" w:hAnsi="GHEA Grapalat"/>
          <w:sz w:val="24"/>
          <w:szCs w:val="24"/>
        </w:rPr>
        <w:t xml:space="preserve"> </w:t>
      </w:r>
      <w:r w:rsidRPr="00AB050F">
        <w:rPr>
          <w:rFonts w:ascii="GHEA Grapalat" w:hAnsi="GHEA Grapalat"/>
          <w:sz w:val="24"/>
          <w:szCs w:val="24"/>
        </w:rPr>
        <w:t xml:space="preserve">նպաստելու նպատակով՝ հաշվի առնելով ԱՊՀ մասնակից պետությունների օրենսդրությանը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միջազգային պարտավորություններին համապատասխան ընտրությունների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հանրաքվեների անցկացման ոլորտում ԱՊՀ մասնակից պետությունների փորձը: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1.3.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 xml:space="preserve">Խորհրդատվական խորհրդի կազմի մեջ են մտնում </w:t>
      </w:r>
      <w:r>
        <w:rPr>
          <w:rFonts w:ascii="GHEA Grapalat" w:hAnsi="GHEA Grapalat"/>
          <w:sz w:val="24"/>
          <w:szCs w:val="24"/>
        </w:rPr>
        <w:t>«</w:t>
      </w:r>
      <w:r w:rsidRPr="00AB050F">
        <w:rPr>
          <w:rFonts w:ascii="GHEA Grapalat" w:hAnsi="GHEA Grapalat"/>
          <w:sz w:val="24"/>
          <w:szCs w:val="24"/>
        </w:rPr>
        <w:t>Անկախ Պետությունների Համագործակցության մասնակից պետությունների ընտրական մարմինների ղեկավարների խորհրդատվական խորհ</w:t>
      </w:r>
      <w:r>
        <w:rPr>
          <w:rFonts w:ascii="GHEA Grapalat" w:hAnsi="GHEA Grapalat"/>
          <w:sz w:val="24"/>
          <w:szCs w:val="24"/>
        </w:rPr>
        <w:t>ուր</w:t>
      </w:r>
      <w:r w:rsidRPr="00AB050F">
        <w:rPr>
          <w:rFonts w:ascii="GHEA Grapalat" w:hAnsi="GHEA Grapalat"/>
          <w:sz w:val="24"/>
          <w:szCs w:val="24"/>
        </w:rPr>
        <w:t>դ կազմավոր</w:t>
      </w:r>
      <w:r>
        <w:rPr>
          <w:rFonts w:ascii="GHEA Grapalat" w:hAnsi="GHEA Grapalat"/>
          <w:sz w:val="24"/>
          <w:szCs w:val="24"/>
        </w:rPr>
        <w:t>ելու</w:t>
      </w:r>
      <w:r w:rsidRPr="00AB050F">
        <w:rPr>
          <w:rFonts w:ascii="GHEA Grapalat" w:hAnsi="GHEA Grapalat"/>
          <w:sz w:val="24"/>
          <w:szCs w:val="24"/>
        </w:rPr>
        <w:t xml:space="preserve"> մասին</w:t>
      </w:r>
      <w:r>
        <w:rPr>
          <w:rFonts w:ascii="GHEA Grapalat" w:hAnsi="GHEA Grapalat"/>
          <w:sz w:val="24"/>
          <w:szCs w:val="24"/>
        </w:rPr>
        <w:t>»</w:t>
      </w:r>
      <w:r w:rsidRPr="00AB050F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lastRenderedPageBreak/>
        <w:t xml:space="preserve">2022 </w:t>
      </w:r>
      <w:r w:rsidRPr="00AB050F">
        <w:rPr>
          <w:rFonts w:ascii="GHEA Grapalat" w:hAnsi="GHEA Grapalat"/>
          <w:sz w:val="24"/>
          <w:szCs w:val="24"/>
        </w:rPr>
        <w:t xml:space="preserve">թվականի </w:t>
      </w:r>
      <w:r>
        <w:rPr>
          <w:rFonts w:ascii="GHEA Grapalat" w:hAnsi="GHEA Grapalat"/>
          <w:sz w:val="24"/>
          <w:szCs w:val="24"/>
        </w:rPr>
        <w:t>հոկտեմբերի 14-ի</w:t>
      </w:r>
      <w:r w:rsidRPr="00AB050F">
        <w:rPr>
          <w:rFonts w:ascii="GHEA Grapalat" w:hAnsi="GHEA Grapalat"/>
          <w:sz w:val="24"/>
          <w:szCs w:val="24"/>
        </w:rPr>
        <w:t xml:space="preserve"> համաձայնագրի (այսուհետ՝ Համաձայնագիր) մասնակից պետությունների կենտրոնական ընտրական մարմինների ղեկավարները կամ </w:t>
      </w:r>
      <w:r>
        <w:rPr>
          <w:rFonts w:ascii="GHEA Grapalat" w:hAnsi="GHEA Grapalat"/>
          <w:sz w:val="24"/>
          <w:szCs w:val="24"/>
        </w:rPr>
        <w:t>ն</w:t>
      </w:r>
      <w:r w:rsidRPr="00AB050F">
        <w:rPr>
          <w:rFonts w:ascii="GHEA Grapalat" w:hAnsi="GHEA Grapalat"/>
          <w:sz w:val="24"/>
          <w:szCs w:val="24"/>
        </w:rPr>
        <w:t>րանց պարտականությունները կատարող անձինք (այսուհետ՝ Խորհրդատվական խորհրդի անդամներ):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474AF4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1.4.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 xml:space="preserve">Խորհրդատվական խորհուրդն իր գործունեությունն իրականացնում է Անկախ Պետությունների Համագործակցության գործադիր կոմիտեի, ԱՊՀ այլ մարմինների, ինչպես </w:t>
      </w:r>
      <w:proofErr w:type="spellStart"/>
      <w:r w:rsidRPr="00AB050F">
        <w:rPr>
          <w:rFonts w:ascii="GHEA Grapalat" w:hAnsi="GHEA Grapalat"/>
          <w:sz w:val="24"/>
          <w:szCs w:val="24"/>
        </w:rPr>
        <w:t>նա</w:t>
      </w:r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ԱՊՀ մասնակից պետությունների պետական իշխանության մարմինների հետ </w:t>
      </w:r>
      <w:proofErr w:type="spellStart"/>
      <w:r w:rsidRPr="00AB050F">
        <w:rPr>
          <w:rFonts w:ascii="GHEA Grapalat" w:hAnsi="GHEA Grapalat"/>
          <w:sz w:val="24"/>
          <w:szCs w:val="24"/>
        </w:rPr>
        <w:t>փոխգործակցությամբ</w:t>
      </w:r>
      <w:proofErr w:type="spellEnd"/>
      <w:r w:rsidRPr="00AB050F">
        <w:rPr>
          <w:rFonts w:ascii="GHEA Grapalat" w:hAnsi="GHEA Grapalat"/>
          <w:sz w:val="24"/>
          <w:szCs w:val="24"/>
        </w:rPr>
        <w:t>: Խորհրդատվական խորհուրդն իր գործունեության ընթացքում առաջնորդվում է Անկախ Պետությունների Համագործակցության կանոնադրությամբ, միջազգային պայմանագրերով ու որոշումներով</w:t>
      </w:r>
      <w:r>
        <w:rPr>
          <w:rFonts w:ascii="GHEA Grapalat" w:hAnsi="GHEA Grapalat"/>
          <w:sz w:val="24"/>
          <w:szCs w:val="24"/>
        </w:rPr>
        <w:t>, որոնք ընդունվել են</w:t>
      </w:r>
      <w:r w:rsidRPr="00AB050F">
        <w:rPr>
          <w:rFonts w:ascii="GHEA Grapalat" w:hAnsi="GHEA Grapalat"/>
          <w:sz w:val="24"/>
          <w:szCs w:val="24"/>
        </w:rPr>
        <w:t xml:space="preserve"> ԱՊՀ շրջանակներում</w:t>
      </w:r>
      <w:r>
        <w:rPr>
          <w:rFonts w:ascii="GHEA Grapalat" w:hAnsi="GHEA Grapalat"/>
          <w:sz w:val="24"/>
          <w:szCs w:val="24"/>
        </w:rPr>
        <w:t>,</w:t>
      </w:r>
      <w:r w:rsidRPr="00AB050F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սույն </w:t>
      </w:r>
      <w:proofErr w:type="spellStart"/>
      <w:r w:rsidRPr="00AB050F">
        <w:rPr>
          <w:rFonts w:ascii="GHEA Grapalat" w:hAnsi="GHEA Grapalat"/>
          <w:sz w:val="24"/>
          <w:szCs w:val="24"/>
        </w:rPr>
        <w:t>Հիմնադրույթով</w:t>
      </w:r>
      <w:proofErr w:type="spellEnd"/>
      <w:r w:rsidRPr="00AB050F">
        <w:rPr>
          <w:rFonts w:ascii="GHEA Grapalat" w:hAnsi="GHEA Grapalat"/>
          <w:sz w:val="24"/>
          <w:szCs w:val="24"/>
        </w:rPr>
        <w:t>: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firstLine="0"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AB050F">
        <w:rPr>
          <w:rFonts w:ascii="GHEA Grapalat" w:hAnsi="GHEA Grapalat"/>
          <w:b/>
          <w:color w:val="000000"/>
          <w:sz w:val="24"/>
          <w:szCs w:val="24"/>
        </w:rPr>
        <w:t xml:space="preserve">II. Խորհրդատվական խորհրդի հիմնական խնդիրները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b/>
          <w:color w:val="000000"/>
          <w:sz w:val="24"/>
          <w:szCs w:val="24"/>
        </w:rPr>
        <w:t xml:space="preserve"> գործառույթները</w:t>
      </w:r>
    </w:p>
    <w:p w:rsidR="00474AF4" w:rsidRPr="00AB050F" w:rsidRDefault="00474AF4" w:rsidP="00474AF4">
      <w:pPr>
        <w:widowControl w:val="0"/>
        <w:shd w:val="clear" w:color="auto" w:fill="FFFFFF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2.1.</w:t>
      </w:r>
      <w:r>
        <w:rPr>
          <w:rFonts w:ascii="GHEA Grapalat" w:hAnsi="GHEA Grapalat"/>
          <w:color w:val="000000"/>
          <w:sz w:val="24"/>
          <w:szCs w:val="24"/>
        </w:rPr>
        <w:tab/>
      </w:r>
      <w:r w:rsidRPr="00AB050F">
        <w:rPr>
          <w:rFonts w:ascii="GHEA Grapalat" w:hAnsi="GHEA Grapalat"/>
          <w:color w:val="000000"/>
          <w:sz w:val="24"/>
          <w:szCs w:val="24"/>
        </w:rPr>
        <w:t>Խորհրդատվական խորհրդի հիմնական խնդիրներն են՝</w:t>
      </w:r>
    </w:p>
    <w:p w:rsidR="00474AF4" w:rsidRPr="00AB050F" w:rsidRDefault="00474AF4" w:rsidP="00474AF4">
      <w:pPr>
        <w:pStyle w:val="BodyTextIndent2"/>
        <w:widowControl w:val="0"/>
        <w:spacing w:after="160" w:line="276" w:lineRule="auto"/>
        <w:ind w:right="0" w:firstLine="567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ԱՊՀ մասնակից պետությունների ընտրական մարմինների՝ ընտրական ոլորտում համագործակցության զարգացմանը նպաստելը. </w:t>
      </w:r>
    </w:p>
    <w:p w:rsidR="00474AF4" w:rsidRPr="00853A6E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/>
          <w:color w:val="000000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ԱՊՀ մասնակից պետություններում ընտրական գործընթացի, քաղաքացիների ընտրական իրավունքների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ազատությունների ապահովման, ժողովրդավարական ընտրությունների կազմակերպման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անցկացման ոլորտում Համագործակցության իրավական բազայի կատարելագործման վերաբերյալ առաջարկություններ մշակելը: </w:t>
      </w:r>
    </w:p>
    <w:p w:rsidR="00474AF4" w:rsidRPr="00AB050F" w:rsidRDefault="00474AF4" w:rsidP="00474AF4">
      <w:pPr>
        <w:widowControl w:val="0"/>
        <w:shd w:val="clear" w:color="auto" w:fill="FFFFFF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2.2.</w:t>
      </w:r>
      <w:r>
        <w:rPr>
          <w:rFonts w:ascii="GHEA Grapalat" w:hAnsi="GHEA Grapalat"/>
          <w:color w:val="000000"/>
          <w:sz w:val="24"/>
          <w:szCs w:val="24"/>
        </w:rPr>
        <w:tab/>
      </w:r>
      <w:r w:rsidRPr="00AB050F">
        <w:rPr>
          <w:rFonts w:ascii="GHEA Grapalat" w:hAnsi="GHEA Grapalat"/>
          <w:color w:val="000000"/>
          <w:sz w:val="24"/>
          <w:szCs w:val="24"/>
        </w:rPr>
        <w:t>Խորհրդատվական խորհրդի հիմնական գործառույթներն են՝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ԱՊՀ մարմինների հետ փոխգործակցությունը, Խորհրդատվական խորհրդի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ընտրական ոլորտում գործունեություն իրականացնող՝ ԱՊՀ մարմինների մասնագիտացված ստորաբաժանումների գործունեության համակարգումը. 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ԱՊՀ մասնակից պետությունների ընտրական մարմինների աշխատանքի կազմակերպման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փորձի հարցերով տեղեկատվության փոխանակումը.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color w:val="000000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ԱՊՀ մասնակից պետությունների կենտրոնական ընտրական մարմինների գործունեության համակարգումը՝ ընտրությունների, հանրաքվեների կազմակերպման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անցկացման ոլորտում փորձի փոխանակման նպատակով նրանց կողմից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ֆորումների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գիտագործնական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համաժողովների, սեմինարների </w:t>
      </w:r>
      <w:r w:rsidRPr="00AB050F">
        <w:rPr>
          <w:rFonts w:ascii="GHEA Grapalat" w:hAnsi="GHEA Grapalat"/>
          <w:color w:val="000000"/>
          <w:sz w:val="24"/>
          <w:szCs w:val="24"/>
        </w:rPr>
        <w:lastRenderedPageBreak/>
        <w:t>կազմակերպման գործում.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ընտրական գործընթացին մասնակցող մասնագետների պատրաստվածության կատարելագործման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առաջատար փորձի հիման վրա ընտրությունների, հանրաքվեների արդյունավետ կազմակերպման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անցկացման մասով վերջիններիս որակավորման բարձրացման հարցերի քննարկումը.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ընտրական համակարգերի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տեխնոլոգիաների, ընտրությունների (հանրաքվեների) վերաբերյալ օրենսդրության, ընտրությունների (հանրաքվեների)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մշտադիտարկման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մեթոդիկայի հարցերում միջազգային կազմակերպությունների հետ համագործակցության պահպանմանը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համատեղ գործողությունների ապահովմանն ուղղված գործնական միջոցառումների մշակումը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իրականացումը, ինչպես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նա</w:t>
      </w:r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տվյալ խնդիրների շուրջ միջազգային սեմինարների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համաժողովների կազմակերպման ու անցկացման գործում մասնակցությունը.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74AF4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/>
          <w:color w:val="000000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համատեղ գործողություններ պահանջող այլ հարցերի լուծումը:</w:t>
      </w:r>
    </w:p>
    <w:p w:rsidR="00474AF4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/>
          <w:color w:val="000000"/>
          <w:sz w:val="24"/>
          <w:szCs w:val="24"/>
        </w:rPr>
      </w:pP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ind w:left="6" w:hanging="6"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AB050F">
        <w:rPr>
          <w:rFonts w:ascii="GHEA Grapalat" w:hAnsi="GHEA Grapalat"/>
          <w:b/>
          <w:color w:val="000000"/>
          <w:sz w:val="24"/>
          <w:szCs w:val="24"/>
        </w:rPr>
        <w:t>III.</w:t>
      </w:r>
      <w:r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AB050F">
        <w:rPr>
          <w:rFonts w:ascii="GHEA Grapalat" w:hAnsi="GHEA Grapalat"/>
          <w:b/>
          <w:color w:val="000000"/>
          <w:sz w:val="24"/>
          <w:szCs w:val="24"/>
        </w:rPr>
        <w:t>Խորհրդատվական խորհրդի իրավունքները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Խորհրդատվական խորհուրդն իր գործառույթները կատարելու համար իրավունք ունի՝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սահմանված կարգով՝ Անկախ Պետությունների Համագործակցության պետությունների ղեկավարների խորհրդի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կառավարությունների ղեկավարների խորհրդի քննարկմանը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AB050F">
        <w:rPr>
          <w:rFonts w:ascii="GHEA Grapalat" w:hAnsi="GHEA Grapalat"/>
          <w:color w:val="000000"/>
          <w:sz w:val="24"/>
          <w:szCs w:val="24"/>
        </w:rPr>
        <w:t xml:space="preserve">ներկայացնելու </w:t>
      </w:r>
      <w:r>
        <w:rPr>
          <w:rFonts w:ascii="GHEA Grapalat" w:hAnsi="GHEA Grapalat"/>
          <w:color w:val="000000"/>
          <w:sz w:val="24"/>
          <w:szCs w:val="24"/>
        </w:rPr>
        <w:t>իր</w:t>
      </w:r>
      <w:r w:rsidRPr="00AB050F">
        <w:rPr>
          <w:rFonts w:ascii="GHEA Grapalat" w:hAnsi="GHEA Grapalat"/>
          <w:color w:val="000000"/>
          <w:sz w:val="24"/>
          <w:szCs w:val="24"/>
        </w:rPr>
        <w:t xml:space="preserve"> իրավասությանը վերապահված հարցերին վերաբերող փաստաթղթերի նախագծեր.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ստեղծելու Խորհրդատվական խորհրդի գործունեության առանձին ուղղություններով հասարակական հիմունքներով գործող մշտական կամ ժամանակավոր աշխատանքային խմբեր, փորձագիտական խորհուրդներ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հաստատելու վերջիններիս վերաբերյալ հիմնադրույթները.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իր իրավասության շրջանակներում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փոխգործակցելու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Համագործակցության այլ մարմինների հետ, ինչպես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նա</w:t>
      </w:r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միջազգային կազմակերպությունների (գործադիր) աշխատանքային մարմինների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միավորումների, այդ թվում՝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AB050F">
        <w:rPr>
          <w:rFonts w:ascii="GHEA Grapalat" w:hAnsi="GHEA Grapalat"/>
          <w:color w:val="000000"/>
          <w:sz w:val="24"/>
          <w:szCs w:val="24"/>
        </w:rPr>
        <w:t xml:space="preserve">ԱՊՀ շրջանակներում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կազմավորվածների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հետ.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color w:val="000000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 xml:space="preserve">Խորհրդատվական խորհրդի իրավասությանը վերապահված հարցերով վերլուծական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այլ տեղեկատվություն տրամադրելու Համագործակցության այլ շահագրգիռ ճյուղային կառույցներին, ինչպես </w:t>
      </w:r>
      <w:proofErr w:type="spellStart"/>
      <w:r w:rsidRPr="00AB050F">
        <w:rPr>
          <w:rFonts w:ascii="GHEA Grapalat" w:hAnsi="GHEA Grapalat"/>
          <w:color w:val="000000"/>
          <w:sz w:val="24"/>
          <w:szCs w:val="24"/>
        </w:rPr>
        <w:t>նա</w:t>
      </w:r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ԱՊՀ մասնակից </w:t>
      </w:r>
      <w:r w:rsidRPr="00AB050F">
        <w:rPr>
          <w:rFonts w:ascii="GHEA Grapalat" w:hAnsi="GHEA Grapalat"/>
          <w:color w:val="000000"/>
          <w:sz w:val="24"/>
          <w:szCs w:val="24"/>
        </w:rPr>
        <w:lastRenderedPageBreak/>
        <w:t xml:space="preserve">պետությունների ընտրական մարմիններից կատարելու անհրաժեշտ նյութերի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color w:val="000000"/>
          <w:sz w:val="24"/>
          <w:szCs w:val="24"/>
        </w:rPr>
        <w:t xml:space="preserve"> տեղեկատվության հարցում.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shd w:val="clear" w:color="auto" w:fill="FFFFFF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լուծելու իր իրավասությանը վերապահված այլ հարցեր: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color w:val="000000"/>
          <w:sz w:val="24"/>
          <w:szCs w:val="24"/>
        </w:rPr>
      </w:pPr>
    </w:p>
    <w:p w:rsidR="00474AF4" w:rsidRPr="00AB050F" w:rsidRDefault="00474AF4" w:rsidP="00474AF4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IV. Խորհրդատվական խորհրդի գործունեության կազմակերպումը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4.1.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խորհրդի նիստերն անցկացվում են Համաձայնագրի մասնակից պետություններում, որպես կանոն, հաջորդաբար՝ պետությունների անվանումների ռուսերեն այբբենական կարգով՝ ըստ անհրաժեշտության, սակայն՝ տարին առնվազն մեկ անգամ։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Խորհրդատվական խորհրդի արտահերթ նիստերը կարող են գումարվել Խորհրդատվական խորհրդի մեկ կամ մի քանի անդամների նախաձեռնությամբ՝ Խորհրդատվական խորհրդի ընդհանուր կազմի առնվազն կեսի համաձայնությամբ։ Այդպիսի նիստը, որպես կանոն, անցկացվում է դրա գումարումը նախաձեռնող պետությունում: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Անհրաժեշտության դեպքում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տեխնիկական հնարավորության առկայության դեպքում Խորհրդատվական խորհրդի նիստերը կարող են անցկացվել </w:t>
      </w:r>
      <w:proofErr w:type="spellStart"/>
      <w:r w:rsidRPr="00AB050F">
        <w:rPr>
          <w:rFonts w:ascii="GHEA Grapalat" w:hAnsi="GHEA Grapalat"/>
          <w:sz w:val="24"/>
          <w:szCs w:val="24"/>
        </w:rPr>
        <w:t>հեռավար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կարգով (</w:t>
      </w:r>
      <w:proofErr w:type="spellStart"/>
      <w:r w:rsidRPr="00AB050F">
        <w:rPr>
          <w:rFonts w:ascii="GHEA Grapalat" w:hAnsi="GHEA Grapalat"/>
          <w:sz w:val="24"/>
          <w:szCs w:val="24"/>
        </w:rPr>
        <w:t>տեսակոնֆերանս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կապի օգտագործմամբ)։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trike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Նիստին մասնակցելու հնարավորություն չունեցող Խորհրդատվական խորհրդի անդամն իրավասու է </w:t>
      </w:r>
      <w:proofErr w:type="spellStart"/>
      <w:r w:rsidRPr="00AB050F">
        <w:rPr>
          <w:rFonts w:ascii="GHEA Grapalat" w:hAnsi="GHEA Grapalat"/>
          <w:sz w:val="24"/>
          <w:szCs w:val="24"/>
        </w:rPr>
        <w:t>պատվիրակելու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Խորհրդատվական խորհրդի նիստերին որոշումներ ընդունելու լիազորություններով օժտված իր ներկայացուցչին: 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Խորհրդատվական խորհրդի նիստերն իրավազոր են, եթե դրանց մասնակցում է Խորհրդատվական խորհրդի անդամների կամ դրանց ներկայացուցիչների առնվազն կեսը: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խորհրդի նիստերին խորհրդատվական ձայնի իրավունքով մասնակցում են Անկախ Պետությունների Համագործակցության գործադիր կոմիտեի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Անկախ Պետությունների Համագործակցության մասնակից պետությունների միջխորհրդարանական վեհաժողովի խորհրդի քարտուղարության ներկայացուցիչները: 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Կոնսենսուսով ընդունված Խորհրդատվական խորհրդի որոշմամբ՝ նիստերին որպես դիտորդ կարող են մասնակցել այն ընտրական մարմինների ներկայացուցիչները, որոնց ղեկավարները Խորհրդատվական խորհրդի </w:t>
      </w:r>
      <w:r w:rsidRPr="00AB050F">
        <w:rPr>
          <w:rFonts w:ascii="GHEA Grapalat" w:hAnsi="GHEA Grapalat"/>
          <w:sz w:val="24"/>
          <w:szCs w:val="24"/>
        </w:rPr>
        <w:lastRenderedPageBreak/>
        <w:t xml:space="preserve">անդամներ չեն,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միջազգային միջկառավարական կազմակերպությունների ներկայացուցիչները: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4.2.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խորհրդում նախագահությունը հաջորդաբար, որպես կանոն՝ մեկ տարվա ընթացքում իրականացվում է յուրաքանչյուր մասնակից պետության կողմից՝ ի դեմս վերջինիս ներկայացնող Խորհրդատվական խորհրդի անդամի, ռոտացիոն սկզբունքով՝ պետությունների անվանումների ռուսերեն այբբենական կարգով, եթե Խորհրդատվական խորհրդի կողմից այլ բան չսահմանվի: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խորհրդի նախորդ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հաջորդ նախագահները դրա համանախագահներն են: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խորհրդի նախագահի ժամանակավոր բացակայության դեպքում վերջինիս պարտականությունները դրվում են </w:t>
      </w:r>
      <w:proofErr w:type="spellStart"/>
      <w:r w:rsidRPr="00AB050F">
        <w:rPr>
          <w:rFonts w:ascii="GHEA Grapalat" w:hAnsi="GHEA Grapalat"/>
          <w:sz w:val="24"/>
          <w:szCs w:val="24"/>
        </w:rPr>
        <w:t>համանախագահներից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մեկի վրա։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4.3.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խորհրդի նախագահը՝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DE2A6C">
        <w:rPr>
          <w:rFonts w:ascii="GHEA Grapalat" w:hAnsi="GHEA Grapalat"/>
          <w:sz w:val="24"/>
          <w:szCs w:val="24"/>
        </w:rPr>
        <w:t xml:space="preserve">կազմակերպում է Խորհրդատվական խորհրդի աշխատանքը </w:t>
      </w:r>
      <w:proofErr w:type="spellStart"/>
      <w:r w:rsidRPr="00DE2A6C">
        <w:rPr>
          <w:rFonts w:ascii="GHEA Grapalat" w:hAnsi="GHEA Grapalat"/>
          <w:sz w:val="24"/>
          <w:szCs w:val="24"/>
        </w:rPr>
        <w:t>եւ</w:t>
      </w:r>
      <w:proofErr w:type="spellEnd"/>
      <w:r w:rsidRPr="00DE2A6C">
        <w:rPr>
          <w:rFonts w:ascii="GHEA Grapalat" w:hAnsi="GHEA Grapalat"/>
          <w:sz w:val="24"/>
          <w:szCs w:val="24"/>
        </w:rPr>
        <w:t xml:space="preserve"> իրականացնում</w:t>
      </w:r>
      <w:r w:rsidRPr="00DE2A6C">
        <w:rPr>
          <w:rFonts w:ascii="GHEA Grapalat" w:hAnsi="GHEA Grapalat"/>
          <w:spacing w:val="-6"/>
          <w:sz w:val="24"/>
          <w:szCs w:val="24"/>
        </w:rPr>
        <w:t xml:space="preserve"> է Խորհրդատվական խորհրդի ընդհանուր ղեկավարումը, կազմակերպում </w:t>
      </w:r>
      <w:proofErr w:type="spellStart"/>
      <w:r w:rsidRPr="00DE2A6C">
        <w:rPr>
          <w:rFonts w:ascii="GHEA Grapalat" w:hAnsi="GHEA Grapalat"/>
          <w:spacing w:val="-6"/>
          <w:sz w:val="24"/>
          <w:szCs w:val="24"/>
        </w:rPr>
        <w:t>եւ</w:t>
      </w:r>
      <w:proofErr w:type="spellEnd"/>
      <w:r w:rsidRPr="00DE2A6C">
        <w:rPr>
          <w:rFonts w:ascii="GHEA Grapalat" w:hAnsi="GHEA Grapalat"/>
          <w:spacing w:val="-6"/>
          <w:sz w:val="24"/>
          <w:szCs w:val="24"/>
        </w:rPr>
        <w:t xml:space="preserve"> համակարգում է Խորհրդատվական խորհրդի որոշումների</w:t>
      </w:r>
      <w:r w:rsidRPr="00AB050F">
        <w:rPr>
          <w:rFonts w:ascii="GHEA Grapalat" w:hAnsi="GHEA Grapalat"/>
          <w:sz w:val="24"/>
          <w:szCs w:val="24"/>
        </w:rPr>
        <w:t xml:space="preserve"> կատարումը. 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ներկայացնում է Խորհրդատվական խորհուրդը ԱՊՀ մարմինների, ԱՊՀ մասնակից պետությունների պետական իշխանության մարմինների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միջազգային կազմակերպությունների հետ փոխհարաբերություններում՝ Խորհրդատվական խորհրդի գործունեության հետ կապված հարցերով.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որոշում է հերթական նիստի անցկացման ժամանակը՝ Խորհրդատվական խորհրդի մյուս անդամների հետ </w:t>
      </w:r>
      <w:proofErr w:type="spellStart"/>
      <w:r w:rsidRPr="00AB050F">
        <w:rPr>
          <w:rFonts w:ascii="GHEA Grapalat" w:hAnsi="GHEA Grapalat"/>
          <w:sz w:val="24"/>
          <w:szCs w:val="24"/>
        </w:rPr>
        <w:t>համաձայնեցմամբ</w:t>
      </w:r>
      <w:proofErr w:type="spellEnd"/>
      <w:r w:rsidRPr="00AB050F">
        <w:rPr>
          <w:rFonts w:ascii="GHEA Grapalat" w:hAnsi="GHEA Grapalat"/>
          <w:sz w:val="24"/>
          <w:szCs w:val="24"/>
        </w:rPr>
        <w:t>, իրականացնում է Խորհրդատվական խորհրդի քննարկմանը ներկայացվող հարցերի նախապատրաստման գործընթացի ընդհանուր ղեկավարումը.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կազմակերպում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անցկացնում է Խորհրդատվական խորհրդի նիստը.</w:t>
      </w:r>
    </w:p>
    <w:p w:rsidR="00474AF4" w:rsidRPr="005D55DD" w:rsidRDefault="00474AF4" w:rsidP="00474AF4">
      <w:pPr>
        <w:widowControl w:val="0"/>
        <w:spacing w:after="160" w:line="276" w:lineRule="auto"/>
        <w:rPr>
          <w:rFonts w:ascii="GHEA Grapalat" w:hAnsi="GHEA Grapalat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ստորագրում է Խորհրդատվական խորհրդի որոշումները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նիստի արձանագրությունը.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կատարում է Խորհրդատվական խորհրդի աշխատանքի ապահովման համար անհրաժեշտ այլ գործառույթներ։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4.4.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խորհրդի նիստերին ընդունվում են որոշումներ։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lastRenderedPageBreak/>
        <w:t xml:space="preserve">Համաձայնագրի յուրաքանչյուր մասնակից պետություն Խորհրդատվական խորհրդում ունի մեկ ձայն: 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proofErr w:type="spellStart"/>
      <w:r w:rsidRPr="00AB050F">
        <w:rPr>
          <w:rFonts w:ascii="GHEA Grapalat" w:hAnsi="GHEA Grapalat"/>
          <w:sz w:val="24"/>
          <w:szCs w:val="24"/>
        </w:rPr>
        <w:t>Ընթացակարգային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հարցերի վերաբերյալ Խորհրդատվական խորհրդի որոշումներն ընդունվում են Խորհրդատվական խորհրդի՝ նիստին ներկա անդամների ձայների պարզ մեծամասնությամբ։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Այլ հարցերի վերաբերյալ Խորհրդատվական խորհրդի որոշումներն ընդունվում են կոնսենսուսով </w:t>
      </w:r>
      <w:proofErr w:type="spellStart"/>
      <w:r w:rsidRPr="00AB050F"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հանձնարարական բնույթ են կրում։ </w:t>
      </w:r>
      <w:proofErr w:type="spellStart"/>
      <w:r w:rsidRPr="00AB050F">
        <w:rPr>
          <w:rFonts w:ascii="GHEA Grapalat" w:hAnsi="GHEA Grapalat"/>
          <w:sz w:val="24"/>
          <w:szCs w:val="24"/>
        </w:rPr>
        <w:t>Կոնսենսուսը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սահմանվում է որպես նիստին ներկա՝ Խորհրդատվական խորհրդի առնվազն մեկ անդամի պաշտոնական առարկության բացակայություն, որը նրա կողմից քննարկվող հարցի վերաբերյալ որոշում ընդունելու համար ներկայացվում է որպես խոչընդոտ:</w:t>
      </w:r>
    </w:p>
    <w:p w:rsidR="00474AF4" w:rsidRPr="00AB050F" w:rsidRDefault="00474AF4" w:rsidP="00474AF4">
      <w:pPr>
        <w:widowControl w:val="0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 xml:space="preserve">Խորհրդատվական խորհրդի ցանկացած անդամ կարող է հայտարարել այս կամ այն հարցում հետաքրքրված չլինելու մասին, ինչը խոչընդոտ չէ որոշում ընդունելու, ինչպես </w:t>
      </w:r>
      <w:proofErr w:type="spellStart"/>
      <w:r w:rsidRPr="00AB050F">
        <w:rPr>
          <w:rFonts w:ascii="GHEA Grapalat" w:hAnsi="GHEA Grapalat"/>
          <w:sz w:val="24"/>
          <w:szCs w:val="24"/>
        </w:rPr>
        <w:t>նաեւ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ընդունված որոշմանը հետագայում միանալու համար։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4.5.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խորհուրդը կարող է ընդունել իր աշխատանքի կանոնակարգը: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4.6.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խորհուրդը տարին մեկ անգամ Անկախ Պետությունների Համագործակցության գործադիր կոմիտե տեղեկատվություն է ներկայացնում Խորհրդատվական խորհրդի գործունեության մասին:</w:t>
      </w:r>
    </w:p>
    <w:p w:rsidR="00474AF4" w:rsidRPr="00AB050F" w:rsidRDefault="00474AF4" w:rsidP="00474AF4">
      <w:pPr>
        <w:widowControl w:val="0"/>
        <w:shd w:val="clear" w:color="auto" w:fill="FFFFFF"/>
        <w:tabs>
          <w:tab w:val="left" w:pos="1134"/>
        </w:tabs>
        <w:spacing w:after="160" w:line="276" w:lineRule="auto"/>
        <w:rPr>
          <w:rFonts w:ascii="GHEA Grapalat" w:hAnsi="GHEA Grapalat" w:cs="Sylfaen"/>
          <w:b/>
          <w:color w:val="000000"/>
          <w:sz w:val="24"/>
          <w:szCs w:val="24"/>
        </w:rPr>
      </w:pPr>
      <w:r w:rsidRPr="00AB050F">
        <w:rPr>
          <w:rFonts w:ascii="GHEA Grapalat" w:hAnsi="GHEA Grapalat"/>
          <w:color w:val="000000"/>
          <w:sz w:val="24"/>
          <w:szCs w:val="24"/>
        </w:rPr>
        <w:t>4.7.</w:t>
      </w:r>
      <w:r>
        <w:rPr>
          <w:rFonts w:ascii="GHEA Grapalat" w:hAnsi="GHEA Grapalat"/>
          <w:color w:val="000000"/>
          <w:sz w:val="24"/>
          <w:szCs w:val="24"/>
        </w:rPr>
        <w:tab/>
      </w:r>
      <w:r w:rsidRPr="00AB050F">
        <w:rPr>
          <w:rFonts w:ascii="GHEA Grapalat" w:hAnsi="GHEA Grapalat"/>
          <w:color w:val="000000"/>
          <w:sz w:val="24"/>
          <w:szCs w:val="24"/>
        </w:rPr>
        <w:t>Խորհրդատվական խորհրդի աշխատակազմի գործառույթները՝ Անկախ Պետությունների Համագործակցության գործադիր կոմիտեի կառուցվածքային ստորաբաժանման հետ համատեղ, իրականացնում է պետության կենտրոնական ընտրական մարմինը, որի ղեկավարը Խորհրդատվական խորհրդի նախագահն է: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4.8.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խորհրդի աշխատանքային լեզուն ռուսերենն է։</w:t>
      </w:r>
    </w:p>
    <w:p w:rsidR="00474AF4" w:rsidRDefault="00474AF4" w:rsidP="00474AF4">
      <w:pPr>
        <w:widowControl w:val="0"/>
        <w:spacing w:after="16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:rsidR="00474AF4" w:rsidRPr="00AB050F" w:rsidRDefault="00474AF4" w:rsidP="00474AF4">
      <w:pPr>
        <w:widowControl w:val="0"/>
        <w:spacing w:after="160" w:line="276" w:lineRule="auto"/>
        <w:ind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AB050F">
        <w:rPr>
          <w:rFonts w:ascii="GHEA Grapalat" w:hAnsi="GHEA Grapalat"/>
          <w:b/>
          <w:sz w:val="24"/>
          <w:szCs w:val="24"/>
        </w:rPr>
        <w:t>V. Ֆինանսավորումը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5.1.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>Խորհրդատվական խորհրդի նիստի անցկացման հետ կապված ծախսերը կատարվում են Համաձայնագրի՝ ընդունող մասնակից պետության ազգային բյուջեով նախատեսվող միջոցների հաշվին, որոնք ուղղված են կենտրոնական ընտրական մարմնի գործունեության ապահովմանը:</w:t>
      </w:r>
    </w:p>
    <w:p w:rsidR="00474AF4" w:rsidRPr="00AB050F" w:rsidRDefault="00474AF4" w:rsidP="00474AF4">
      <w:pPr>
        <w:widowControl w:val="0"/>
        <w:tabs>
          <w:tab w:val="left" w:pos="1134"/>
        </w:tabs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AB050F">
        <w:rPr>
          <w:rFonts w:ascii="GHEA Grapalat" w:hAnsi="GHEA Grapalat"/>
          <w:sz w:val="24"/>
          <w:szCs w:val="24"/>
        </w:rPr>
        <w:t>5.2.</w:t>
      </w:r>
      <w:r>
        <w:rPr>
          <w:rFonts w:ascii="GHEA Grapalat" w:hAnsi="GHEA Grapalat"/>
          <w:sz w:val="24"/>
          <w:szCs w:val="24"/>
        </w:rPr>
        <w:tab/>
      </w:r>
      <w:r w:rsidRPr="00AB050F">
        <w:rPr>
          <w:rFonts w:ascii="GHEA Grapalat" w:hAnsi="GHEA Grapalat"/>
          <w:sz w:val="24"/>
          <w:szCs w:val="24"/>
        </w:rPr>
        <w:t xml:space="preserve">Խորհրդատվական խորհրդի անդամների գործուղման ծախսերը </w:t>
      </w:r>
      <w:r w:rsidRPr="00AB050F">
        <w:rPr>
          <w:rFonts w:ascii="GHEA Grapalat" w:hAnsi="GHEA Grapalat"/>
          <w:sz w:val="24"/>
          <w:szCs w:val="24"/>
        </w:rPr>
        <w:lastRenderedPageBreak/>
        <w:t>կատարվում են</w:t>
      </w:r>
      <w:r>
        <w:rPr>
          <w:rFonts w:ascii="GHEA Grapalat" w:hAnsi="GHEA Grapalat"/>
          <w:sz w:val="24"/>
          <w:szCs w:val="24"/>
        </w:rPr>
        <w:t xml:space="preserve"> </w:t>
      </w:r>
      <w:r w:rsidRPr="00AB050F">
        <w:rPr>
          <w:rFonts w:ascii="GHEA Grapalat" w:hAnsi="GHEA Grapalat"/>
          <w:sz w:val="24"/>
          <w:szCs w:val="24"/>
        </w:rPr>
        <w:t xml:space="preserve">Համաձայնագրի՝ ուղարկող մասնակից պետության ազգային բյուջեներում նախատեսվող միջոցների հաշվին, որոնք ուղղված են կենտրոնական ընտրական մարմինների գործունեության ապահովմանը: Նիստի մասնակիցների գործուղման ծախսերը կատարվում են ուղարկող մարմինների </w:t>
      </w:r>
      <w:proofErr w:type="spellStart"/>
      <w:r>
        <w:rPr>
          <w:rFonts w:ascii="GHEA Grapalat" w:hAnsi="GHEA Grapalat"/>
          <w:sz w:val="24"/>
          <w:szCs w:val="24"/>
        </w:rPr>
        <w:t>եւ</w:t>
      </w:r>
      <w:proofErr w:type="spellEnd"/>
      <w:r w:rsidRPr="00AB050F">
        <w:rPr>
          <w:rFonts w:ascii="GHEA Grapalat" w:hAnsi="GHEA Grapalat"/>
          <w:sz w:val="24"/>
          <w:szCs w:val="24"/>
        </w:rPr>
        <w:t xml:space="preserve"> կազմակերպությունների միջոցների հաշվին:</w:t>
      </w:r>
    </w:p>
    <w:p w:rsidR="00C275FF" w:rsidRDefault="00C275FF" w:rsidP="00474AF4">
      <w:pPr>
        <w:ind w:firstLine="0"/>
        <w:rPr>
          <w:rFonts w:ascii="GHEA Grapalat" w:hAnsi="GHEA Grapalat"/>
          <w:sz w:val="24"/>
          <w:szCs w:val="24"/>
        </w:rPr>
      </w:pPr>
    </w:p>
    <w:p w:rsidR="00846CD3" w:rsidRDefault="00846CD3" w:rsidP="00474AF4">
      <w:pPr>
        <w:ind w:firstLine="0"/>
        <w:rPr>
          <w:rFonts w:ascii="GHEA Grapalat" w:hAnsi="GHEA Grapalat"/>
          <w:sz w:val="24"/>
          <w:szCs w:val="24"/>
        </w:rPr>
      </w:pPr>
    </w:p>
    <w:p w:rsidR="00846CD3" w:rsidRPr="00846CD3" w:rsidRDefault="00846CD3" w:rsidP="00846CD3">
      <w:pPr>
        <w:pStyle w:val="NoSpacing"/>
        <w:spacing w:line="276" w:lineRule="auto"/>
        <w:jc w:val="center"/>
        <w:rPr>
          <w:rFonts w:ascii="GHEA Grapalat" w:eastAsia="Times New Roman" w:hAnsi="GHEA Grapalat"/>
          <w:b/>
          <w:color w:val="FF0000"/>
          <w:sz w:val="24"/>
          <w:szCs w:val="24"/>
          <w:lang w:val="hy-AM"/>
        </w:rPr>
      </w:pPr>
      <w:r w:rsidRPr="00846CD3">
        <w:rPr>
          <w:rFonts w:ascii="GHEA Grapalat" w:hAnsi="GHEA Grapalat"/>
          <w:b/>
          <w:sz w:val="24"/>
          <w:szCs w:val="24"/>
          <w:lang w:val="hy-AM"/>
        </w:rPr>
        <w:t xml:space="preserve">Համաձայնագիրը </w:t>
      </w:r>
      <w:r w:rsidRPr="00846CD3">
        <w:rPr>
          <w:rFonts w:ascii="GHEA Grapalat" w:hAnsi="GHEA Grapalat" w:cs="Calibri"/>
          <w:b/>
          <w:sz w:val="24"/>
          <w:szCs w:val="24"/>
          <w:lang w:val="hy-AM"/>
        </w:rPr>
        <w:t xml:space="preserve">Հայաստանի Հանրապետության համար </w:t>
      </w:r>
      <w:r w:rsidRPr="00846CD3">
        <w:rPr>
          <w:rFonts w:ascii="GHEA Grapalat" w:hAnsi="GHEA Grapalat"/>
          <w:b/>
          <w:sz w:val="24"/>
          <w:szCs w:val="24"/>
          <w:lang w:val="hy-AM"/>
        </w:rPr>
        <w:t>ուժի մեջ է մտել 2023թ. հունվարի 28-ին</w:t>
      </w:r>
    </w:p>
    <w:p w:rsidR="00846CD3" w:rsidRPr="00474AF4" w:rsidRDefault="00846CD3" w:rsidP="00474AF4">
      <w:pPr>
        <w:ind w:firstLine="0"/>
        <w:rPr>
          <w:rFonts w:ascii="GHEA Grapalat" w:hAnsi="GHEA Grapalat"/>
          <w:sz w:val="24"/>
          <w:szCs w:val="24"/>
        </w:rPr>
        <w:sectPr w:rsidR="00846CD3" w:rsidRPr="00474AF4" w:rsidSect="00AB05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418" w:bottom="1418" w:left="1418" w:header="720" w:footer="567" w:gutter="0"/>
          <w:cols w:space="60"/>
          <w:noEndnote/>
          <w:docGrid w:linePitch="381"/>
        </w:sectPr>
      </w:pPr>
      <w:bookmarkStart w:id="0" w:name="_GoBack"/>
      <w:bookmarkEnd w:id="0"/>
    </w:p>
    <w:p w:rsidR="005D55DD" w:rsidRDefault="005D55DD" w:rsidP="00853A6E">
      <w:pPr>
        <w:widowControl w:val="0"/>
        <w:shd w:val="clear" w:color="auto" w:fill="FFFFFF"/>
        <w:spacing w:after="160" w:line="276" w:lineRule="auto"/>
        <w:ind w:firstLine="0"/>
        <w:rPr>
          <w:rFonts w:ascii="GHEA Grapalat" w:hAnsi="GHEA Grapalat"/>
          <w:sz w:val="24"/>
          <w:szCs w:val="24"/>
        </w:rPr>
        <w:sectPr w:rsidR="005D55DD" w:rsidSect="005D55DD">
          <w:headerReference w:type="default" r:id="rId15"/>
          <w:pgSz w:w="11906" w:h="16838" w:code="9"/>
          <w:pgMar w:top="1418" w:right="849" w:bottom="1418" w:left="1418" w:header="720" w:footer="567" w:gutter="0"/>
          <w:pgNumType w:start="1"/>
          <w:cols w:space="60"/>
          <w:noEndnote/>
          <w:docGrid w:linePitch="381"/>
        </w:sectPr>
      </w:pPr>
    </w:p>
    <w:p w:rsidR="00C275FF" w:rsidRDefault="00C275FF" w:rsidP="00474AF4">
      <w:pPr>
        <w:spacing w:line="276" w:lineRule="auto"/>
        <w:ind w:firstLine="0"/>
        <w:jc w:val="left"/>
        <w:rPr>
          <w:rFonts w:ascii="GHEA Grapalat" w:hAnsi="GHEA Grapalat" w:cs="Sylfaen"/>
          <w:b/>
          <w:bCs/>
          <w:color w:val="000000"/>
          <w:sz w:val="24"/>
          <w:szCs w:val="24"/>
        </w:rPr>
      </w:pPr>
    </w:p>
    <w:sectPr w:rsidR="00C275FF" w:rsidSect="001B423D">
      <w:headerReference w:type="default" r:id="rId16"/>
      <w:pgSz w:w="11906" w:h="16838" w:code="9"/>
      <w:pgMar w:top="1418" w:right="1418" w:bottom="1418" w:left="1418" w:header="720" w:footer="567" w:gutter="0"/>
      <w:pgNumType w:start="2"/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2CB" w:rsidRDefault="007F72CB">
      <w:pPr>
        <w:spacing w:line="240" w:lineRule="auto"/>
      </w:pPr>
      <w:r>
        <w:separator/>
      </w:r>
    </w:p>
  </w:endnote>
  <w:endnote w:type="continuationSeparator" w:id="0">
    <w:p w:rsidR="007F72CB" w:rsidRDefault="007F72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6F" w:rsidRDefault="000D6A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6F" w:rsidRPr="00474AF4" w:rsidRDefault="000D6A6F" w:rsidP="00474A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6F" w:rsidRPr="00D940D0" w:rsidRDefault="00CC6E11" w:rsidP="000D6A6F">
    <w:pPr>
      <w:pStyle w:val="Footer"/>
      <w:jc w:val="right"/>
      <w:rPr>
        <w:sz w:val="16"/>
      </w:rPr>
    </w:pPr>
    <w:fldSimple w:instr=" PRINTDATE  \* MERGEFORMAT ">
      <w:r w:rsidR="001C35A2" w:rsidRPr="001C35A2">
        <w:rPr>
          <w:noProof/>
          <w:sz w:val="16"/>
        </w:rPr>
        <w:t>11/15/2022 2</w:t>
      </w:r>
      <w:r w:rsidR="001C35A2">
        <w:rPr>
          <w:noProof/>
        </w:rPr>
        <w:t>:47:00 PM</w:t>
      </w:r>
    </w:fldSimple>
    <w:r w:rsidR="008330C8">
      <w:rPr>
        <w:sz w:val="16"/>
      </w:rPr>
      <w:t xml:space="preserve"> </w:t>
    </w:r>
    <w:fldSimple w:instr=" FILENAME  \* MERGEFORMAT ">
      <w:r w:rsidR="001C35A2" w:rsidRPr="001C35A2">
        <w:rPr>
          <w:noProof/>
          <w:sz w:val="16"/>
        </w:rPr>
        <w:t>arm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2CB" w:rsidRDefault="007F72CB">
      <w:pPr>
        <w:spacing w:line="240" w:lineRule="auto"/>
      </w:pPr>
      <w:r>
        <w:separator/>
      </w:r>
    </w:p>
  </w:footnote>
  <w:footnote w:type="continuationSeparator" w:id="0">
    <w:p w:rsidR="007F72CB" w:rsidRDefault="007F72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8D" w:rsidRDefault="004658E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671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18D" w:rsidRDefault="002671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6F" w:rsidRDefault="000D6A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23D" w:rsidRDefault="001B423D">
    <w:pPr>
      <w:pStyle w:val="Header"/>
      <w:jc w:val="center"/>
    </w:pPr>
  </w:p>
  <w:p w:rsidR="000D6A6F" w:rsidRPr="005B7A37" w:rsidRDefault="000D6A6F" w:rsidP="005B7A37">
    <w:pPr>
      <w:pStyle w:val="Header"/>
      <w:rPr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6F" w:rsidRDefault="000D6A6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23D" w:rsidRPr="001B423D" w:rsidRDefault="001B423D" w:rsidP="001B423D">
    <w:pPr>
      <w:pStyle w:val="Header"/>
      <w:ind w:firstLine="0"/>
      <w:rPr>
        <w:rFonts w:ascii="Sylfaen" w:hAnsi="Sylfaen"/>
        <w:sz w:val="24"/>
        <w:szCs w:val="2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23D" w:rsidRPr="007B2748" w:rsidRDefault="001B423D" w:rsidP="001B423D">
    <w:pPr>
      <w:pStyle w:val="Header"/>
      <w:jc w:val="center"/>
      <w:rPr>
        <w:rFonts w:ascii="GHEA Grapalat" w:hAnsi="GHEA Grapalat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90E94"/>
    <w:multiLevelType w:val="hybridMultilevel"/>
    <w:tmpl w:val="9AAC1E18"/>
    <w:lvl w:ilvl="0" w:tplc="F3F4A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FB9"/>
    <w:rsid w:val="000060E2"/>
    <w:rsid w:val="0001118F"/>
    <w:rsid w:val="00011FB9"/>
    <w:rsid w:val="00012C07"/>
    <w:rsid w:val="0003708B"/>
    <w:rsid w:val="0004159E"/>
    <w:rsid w:val="00042F1B"/>
    <w:rsid w:val="00043267"/>
    <w:rsid w:val="0005699C"/>
    <w:rsid w:val="00063EA9"/>
    <w:rsid w:val="000651F4"/>
    <w:rsid w:val="00065962"/>
    <w:rsid w:val="00065B3E"/>
    <w:rsid w:val="000756F3"/>
    <w:rsid w:val="00082826"/>
    <w:rsid w:val="000972A2"/>
    <w:rsid w:val="000A46F9"/>
    <w:rsid w:val="000A7B69"/>
    <w:rsid w:val="000B4921"/>
    <w:rsid w:val="000B7A31"/>
    <w:rsid w:val="000C509C"/>
    <w:rsid w:val="000C6075"/>
    <w:rsid w:val="000D51E2"/>
    <w:rsid w:val="000D64B4"/>
    <w:rsid w:val="000D6A6F"/>
    <w:rsid w:val="000D6BED"/>
    <w:rsid w:val="00100C6A"/>
    <w:rsid w:val="00123200"/>
    <w:rsid w:val="00145EF3"/>
    <w:rsid w:val="00146FC1"/>
    <w:rsid w:val="00173E4F"/>
    <w:rsid w:val="00174EB4"/>
    <w:rsid w:val="00181E33"/>
    <w:rsid w:val="00193DEF"/>
    <w:rsid w:val="00197704"/>
    <w:rsid w:val="001A1244"/>
    <w:rsid w:val="001B033B"/>
    <w:rsid w:val="001B175C"/>
    <w:rsid w:val="001B423D"/>
    <w:rsid w:val="001C35A2"/>
    <w:rsid w:val="001C4959"/>
    <w:rsid w:val="001D168D"/>
    <w:rsid w:val="001E6B44"/>
    <w:rsid w:val="001E7DCC"/>
    <w:rsid w:val="001F2EEC"/>
    <w:rsid w:val="001F3424"/>
    <w:rsid w:val="00202278"/>
    <w:rsid w:val="00203CFD"/>
    <w:rsid w:val="00205AD5"/>
    <w:rsid w:val="00211989"/>
    <w:rsid w:val="0023521C"/>
    <w:rsid w:val="00240BAA"/>
    <w:rsid w:val="0024518F"/>
    <w:rsid w:val="00247450"/>
    <w:rsid w:val="00265699"/>
    <w:rsid w:val="00265D9E"/>
    <w:rsid w:val="0026718D"/>
    <w:rsid w:val="0028281B"/>
    <w:rsid w:val="00282B63"/>
    <w:rsid w:val="00286304"/>
    <w:rsid w:val="00293549"/>
    <w:rsid w:val="002A46F6"/>
    <w:rsid w:val="002A59DA"/>
    <w:rsid w:val="002B066C"/>
    <w:rsid w:val="002C04A8"/>
    <w:rsid w:val="002C3357"/>
    <w:rsid w:val="002C66D3"/>
    <w:rsid w:val="002C7DC1"/>
    <w:rsid w:val="002D6F5E"/>
    <w:rsid w:val="002E1DD7"/>
    <w:rsid w:val="002E58EA"/>
    <w:rsid w:val="002F69B6"/>
    <w:rsid w:val="0031179E"/>
    <w:rsid w:val="00311F30"/>
    <w:rsid w:val="00316160"/>
    <w:rsid w:val="00317458"/>
    <w:rsid w:val="00317D2E"/>
    <w:rsid w:val="003233A1"/>
    <w:rsid w:val="00341C76"/>
    <w:rsid w:val="00367F3D"/>
    <w:rsid w:val="00373F51"/>
    <w:rsid w:val="003A6EFB"/>
    <w:rsid w:val="003B1B73"/>
    <w:rsid w:val="003B2670"/>
    <w:rsid w:val="003D5E97"/>
    <w:rsid w:val="003E0C4F"/>
    <w:rsid w:val="003E4521"/>
    <w:rsid w:val="003E7B24"/>
    <w:rsid w:val="003F4763"/>
    <w:rsid w:val="00413A47"/>
    <w:rsid w:val="00427DDF"/>
    <w:rsid w:val="004301B7"/>
    <w:rsid w:val="004407A7"/>
    <w:rsid w:val="00451B37"/>
    <w:rsid w:val="00454729"/>
    <w:rsid w:val="00462E58"/>
    <w:rsid w:val="004658ED"/>
    <w:rsid w:val="004666BE"/>
    <w:rsid w:val="00474AF4"/>
    <w:rsid w:val="0049037B"/>
    <w:rsid w:val="004A0CDB"/>
    <w:rsid w:val="004A17B1"/>
    <w:rsid w:val="004C01AD"/>
    <w:rsid w:val="004D1913"/>
    <w:rsid w:val="004F09AE"/>
    <w:rsid w:val="00505D9D"/>
    <w:rsid w:val="005128A3"/>
    <w:rsid w:val="005377FA"/>
    <w:rsid w:val="005415C1"/>
    <w:rsid w:val="005543B4"/>
    <w:rsid w:val="005802B8"/>
    <w:rsid w:val="00582E51"/>
    <w:rsid w:val="00584210"/>
    <w:rsid w:val="00584503"/>
    <w:rsid w:val="00587A2A"/>
    <w:rsid w:val="005A39E7"/>
    <w:rsid w:val="005A3D7D"/>
    <w:rsid w:val="005A4FAD"/>
    <w:rsid w:val="005B2029"/>
    <w:rsid w:val="005B7A37"/>
    <w:rsid w:val="005D55DD"/>
    <w:rsid w:val="005D596B"/>
    <w:rsid w:val="005E16CA"/>
    <w:rsid w:val="005E1E8A"/>
    <w:rsid w:val="005E73B4"/>
    <w:rsid w:val="005F0EED"/>
    <w:rsid w:val="0061163D"/>
    <w:rsid w:val="006206DD"/>
    <w:rsid w:val="006470FA"/>
    <w:rsid w:val="00662B0D"/>
    <w:rsid w:val="00662BDD"/>
    <w:rsid w:val="00666CC1"/>
    <w:rsid w:val="00671B37"/>
    <w:rsid w:val="0067487A"/>
    <w:rsid w:val="006862D5"/>
    <w:rsid w:val="006B490E"/>
    <w:rsid w:val="006C1535"/>
    <w:rsid w:val="006C245A"/>
    <w:rsid w:val="006C4E07"/>
    <w:rsid w:val="006E38B7"/>
    <w:rsid w:val="006E3A7D"/>
    <w:rsid w:val="006E4EB9"/>
    <w:rsid w:val="006E631E"/>
    <w:rsid w:val="006E7250"/>
    <w:rsid w:val="00704BED"/>
    <w:rsid w:val="00707A47"/>
    <w:rsid w:val="0071151A"/>
    <w:rsid w:val="00735125"/>
    <w:rsid w:val="007352F9"/>
    <w:rsid w:val="00745C8D"/>
    <w:rsid w:val="00792B63"/>
    <w:rsid w:val="007947C9"/>
    <w:rsid w:val="007B2748"/>
    <w:rsid w:val="007B37F7"/>
    <w:rsid w:val="007C7D3B"/>
    <w:rsid w:val="007D2266"/>
    <w:rsid w:val="007E13A0"/>
    <w:rsid w:val="007F253E"/>
    <w:rsid w:val="007F72CB"/>
    <w:rsid w:val="00803C5F"/>
    <w:rsid w:val="00806967"/>
    <w:rsid w:val="00814EA1"/>
    <w:rsid w:val="0082383E"/>
    <w:rsid w:val="008330C8"/>
    <w:rsid w:val="008341ED"/>
    <w:rsid w:val="00842BC4"/>
    <w:rsid w:val="008433D9"/>
    <w:rsid w:val="00846CD3"/>
    <w:rsid w:val="008507B8"/>
    <w:rsid w:val="00853A6E"/>
    <w:rsid w:val="0085785C"/>
    <w:rsid w:val="00870A8F"/>
    <w:rsid w:val="00884BC9"/>
    <w:rsid w:val="00884BE6"/>
    <w:rsid w:val="008851A9"/>
    <w:rsid w:val="0089003D"/>
    <w:rsid w:val="008A3339"/>
    <w:rsid w:val="008B0A7E"/>
    <w:rsid w:val="008B71BC"/>
    <w:rsid w:val="008D2677"/>
    <w:rsid w:val="008D2882"/>
    <w:rsid w:val="008E1AF1"/>
    <w:rsid w:val="008E7B45"/>
    <w:rsid w:val="008F5DA5"/>
    <w:rsid w:val="00917607"/>
    <w:rsid w:val="0093456A"/>
    <w:rsid w:val="00941B06"/>
    <w:rsid w:val="00950577"/>
    <w:rsid w:val="0095355D"/>
    <w:rsid w:val="00977A4D"/>
    <w:rsid w:val="009A3303"/>
    <w:rsid w:val="009D5304"/>
    <w:rsid w:val="009E423E"/>
    <w:rsid w:val="009F37A7"/>
    <w:rsid w:val="009F4C82"/>
    <w:rsid w:val="009F5AD9"/>
    <w:rsid w:val="00A0557C"/>
    <w:rsid w:val="00A125A3"/>
    <w:rsid w:val="00A21EF9"/>
    <w:rsid w:val="00A26507"/>
    <w:rsid w:val="00A26EA1"/>
    <w:rsid w:val="00A35069"/>
    <w:rsid w:val="00A36B6B"/>
    <w:rsid w:val="00A4712E"/>
    <w:rsid w:val="00A60D32"/>
    <w:rsid w:val="00A743B9"/>
    <w:rsid w:val="00A74691"/>
    <w:rsid w:val="00A80C88"/>
    <w:rsid w:val="00A84C22"/>
    <w:rsid w:val="00A90434"/>
    <w:rsid w:val="00A93241"/>
    <w:rsid w:val="00AB050F"/>
    <w:rsid w:val="00AB1B4D"/>
    <w:rsid w:val="00AB3FD6"/>
    <w:rsid w:val="00AB4A02"/>
    <w:rsid w:val="00AE1698"/>
    <w:rsid w:val="00AE7C97"/>
    <w:rsid w:val="00AF473F"/>
    <w:rsid w:val="00B05891"/>
    <w:rsid w:val="00B338D0"/>
    <w:rsid w:val="00B42790"/>
    <w:rsid w:val="00B5026B"/>
    <w:rsid w:val="00B62566"/>
    <w:rsid w:val="00B8388E"/>
    <w:rsid w:val="00B85C5A"/>
    <w:rsid w:val="00B906DB"/>
    <w:rsid w:val="00B9624A"/>
    <w:rsid w:val="00B96D81"/>
    <w:rsid w:val="00BB1964"/>
    <w:rsid w:val="00BB4313"/>
    <w:rsid w:val="00BD1DA7"/>
    <w:rsid w:val="00BE01F7"/>
    <w:rsid w:val="00BF0188"/>
    <w:rsid w:val="00BF0C85"/>
    <w:rsid w:val="00BF4EA8"/>
    <w:rsid w:val="00BF7C39"/>
    <w:rsid w:val="00C06F16"/>
    <w:rsid w:val="00C0746E"/>
    <w:rsid w:val="00C10FCB"/>
    <w:rsid w:val="00C17C8E"/>
    <w:rsid w:val="00C214B6"/>
    <w:rsid w:val="00C2634B"/>
    <w:rsid w:val="00C263D3"/>
    <w:rsid w:val="00C275FF"/>
    <w:rsid w:val="00C32F29"/>
    <w:rsid w:val="00C35B91"/>
    <w:rsid w:val="00C50D59"/>
    <w:rsid w:val="00C50DCE"/>
    <w:rsid w:val="00C54652"/>
    <w:rsid w:val="00C72BD2"/>
    <w:rsid w:val="00C900CD"/>
    <w:rsid w:val="00CA0F60"/>
    <w:rsid w:val="00CB1F56"/>
    <w:rsid w:val="00CC6E11"/>
    <w:rsid w:val="00CD63BB"/>
    <w:rsid w:val="00CE4643"/>
    <w:rsid w:val="00D129C0"/>
    <w:rsid w:val="00D13A72"/>
    <w:rsid w:val="00D1682C"/>
    <w:rsid w:val="00D42C12"/>
    <w:rsid w:val="00D51412"/>
    <w:rsid w:val="00D647FF"/>
    <w:rsid w:val="00D716EC"/>
    <w:rsid w:val="00D8181B"/>
    <w:rsid w:val="00D81E5B"/>
    <w:rsid w:val="00D87F0D"/>
    <w:rsid w:val="00D93E91"/>
    <w:rsid w:val="00D940D0"/>
    <w:rsid w:val="00D96393"/>
    <w:rsid w:val="00DA22EF"/>
    <w:rsid w:val="00DB43C9"/>
    <w:rsid w:val="00DB48CD"/>
    <w:rsid w:val="00DB531F"/>
    <w:rsid w:val="00DC0AAB"/>
    <w:rsid w:val="00DC15CC"/>
    <w:rsid w:val="00DC2D5D"/>
    <w:rsid w:val="00DD61FF"/>
    <w:rsid w:val="00DD6383"/>
    <w:rsid w:val="00DE2A6C"/>
    <w:rsid w:val="00DE306D"/>
    <w:rsid w:val="00DE463C"/>
    <w:rsid w:val="00DE4ECB"/>
    <w:rsid w:val="00DE5FD4"/>
    <w:rsid w:val="00E00892"/>
    <w:rsid w:val="00E02511"/>
    <w:rsid w:val="00E17075"/>
    <w:rsid w:val="00E2299B"/>
    <w:rsid w:val="00E2775C"/>
    <w:rsid w:val="00E41122"/>
    <w:rsid w:val="00E45ABD"/>
    <w:rsid w:val="00E47017"/>
    <w:rsid w:val="00E47625"/>
    <w:rsid w:val="00E66695"/>
    <w:rsid w:val="00E7003B"/>
    <w:rsid w:val="00E75099"/>
    <w:rsid w:val="00E82D9E"/>
    <w:rsid w:val="00E86FF0"/>
    <w:rsid w:val="00E93768"/>
    <w:rsid w:val="00E96FCE"/>
    <w:rsid w:val="00EB6F57"/>
    <w:rsid w:val="00EC4CA6"/>
    <w:rsid w:val="00ED0267"/>
    <w:rsid w:val="00ED266B"/>
    <w:rsid w:val="00ED380D"/>
    <w:rsid w:val="00ED515F"/>
    <w:rsid w:val="00EE07E0"/>
    <w:rsid w:val="00EE2878"/>
    <w:rsid w:val="00EE2C44"/>
    <w:rsid w:val="00EF4780"/>
    <w:rsid w:val="00F17CC6"/>
    <w:rsid w:val="00F26F98"/>
    <w:rsid w:val="00F31EB4"/>
    <w:rsid w:val="00F43E0B"/>
    <w:rsid w:val="00F53C93"/>
    <w:rsid w:val="00F65A2F"/>
    <w:rsid w:val="00F77087"/>
    <w:rsid w:val="00F9517D"/>
    <w:rsid w:val="00F97704"/>
    <w:rsid w:val="00FE08E1"/>
    <w:rsid w:val="00FE7F72"/>
    <w:rsid w:val="00FF2E6D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1B32E"/>
  <w15:docId w15:val="{679B12A4-8B50-4ABB-BF14-2790B07E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y-AM" w:eastAsia="hy-AM" w:bidi="hy-A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FB9"/>
    <w:pPr>
      <w:spacing w:line="360" w:lineRule="exact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22EF"/>
    <w:pPr>
      <w:keepNext/>
      <w:spacing w:after="120" w:line="280" w:lineRule="exact"/>
      <w:ind w:firstLine="0"/>
      <w:jc w:val="center"/>
      <w:outlineLvl w:val="0"/>
    </w:pPr>
    <w:rPr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11FB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11FB9"/>
    <w:rPr>
      <w:rFonts w:ascii="Times New Roman" w:eastAsia="Times New Roman" w:hAnsi="Times New Roman" w:cs="Times New Roman"/>
      <w:sz w:val="28"/>
      <w:szCs w:val="20"/>
      <w:lang w:eastAsia="hy-AM"/>
    </w:rPr>
  </w:style>
  <w:style w:type="character" w:styleId="PageNumber">
    <w:name w:val="page number"/>
    <w:basedOn w:val="DefaultParagraphFont"/>
    <w:rsid w:val="00011FB9"/>
  </w:style>
  <w:style w:type="paragraph" w:customStyle="1" w:styleId="ConsPlusNormal">
    <w:name w:val="ConsPlusNormal"/>
    <w:rsid w:val="00011FB9"/>
    <w:pPr>
      <w:widowControl w:val="0"/>
      <w:autoSpaceDE w:val="0"/>
      <w:autoSpaceDN w:val="0"/>
    </w:pPr>
    <w:rPr>
      <w:rFonts w:ascii="Times New Roman" w:eastAsia="Times New Roman" w:hAnsi="Times New Roman"/>
      <w:sz w:val="30"/>
    </w:rPr>
  </w:style>
  <w:style w:type="paragraph" w:customStyle="1" w:styleId="underpoint">
    <w:name w:val="underpoint"/>
    <w:basedOn w:val="Normal"/>
    <w:rsid w:val="00011FB9"/>
    <w:pPr>
      <w:spacing w:line="240" w:lineRule="auto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1FB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011FB9"/>
    <w:rPr>
      <w:rFonts w:ascii="Times New Roman" w:eastAsia="Times New Roman" w:hAnsi="Times New Roman" w:cs="Times New Roman"/>
      <w:sz w:val="28"/>
      <w:szCs w:val="20"/>
      <w:lang w:eastAsia="hy-AM"/>
    </w:rPr>
  </w:style>
  <w:style w:type="paragraph" w:styleId="BodyText">
    <w:name w:val="Body Text"/>
    <w:basedOn w:val="Normal"/>
    <w:link w:val="BodyTextChar"/>
    <w:uiPriority w:val="99"/>
    <w:unhideWhenUsed/>
    <w:rsid w:val="00454729"/>
    <w:pPr>
      <w:spacing w:line="240" w:lineRule="auto"/>
      <w:ind w:firstLine="0"/>
      <w:jc w:val="center"/>
    </w:pPr>
    <w:rPr>
      <w:b/>
      <w:sz w:val="30"/>
      <w:szCs w:val="30"/>
    </w:rPr>
  </w:style>
  <w:style w:type="character" w:customStyle="1" w:styleId="BodyTextChar">
    <w:name w:val="Body Text Char"/>
    <w:link w:val="BodyText"/>
    <w:uiPriority w:val="99"/>
    <w:rsid w:val="00454729"/>
    <w:rPr>
      <w:rFonts w:ascii="Times New Roman" w:eastAsia="Times New Roman" w:hAnsi="Times New Roman"/>
      <w:b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E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6EFB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DA22EF"/>
    <w:rPr>
      <w:rFonts w:ascii="Times New Roman" w:eastAsia="Times New Roman" w:hAnsi="Times New Roman"/>
      <w:b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DA22EF"/>
    <w:pPr>
      <w:shd w:val="clear" w:color="auto" w:fill="FFFFFF"/>
      <w:ind w:firstLine="0"/>
      <w:jc w:val="center"/>
    </w:pPr>
    <w:rPr>
      <w:b/>
      <w:bCs/>
      <w:color w:val="000000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DA22EF"/>
    <w:rPr>
      <w:rFonts w:ascii="Times New Roman" w:eastAsia="Times New Roman" w:hAnsi="Times New Roman"/>
      <w:b/>
      <w:bCs/>
      <w:color w:val="000000"/>
      <w:sz w:val="30"/>
      <w:szCs w:val="30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unhideWhenUsed/>
    <w:rsid w:val="0085785C"/>
    <w:pPr>
      <w:spacing w:line="240" w:lineRule="auto"/>
      <w:ind w:left="4706" w:firstLine="0"/>
      <w:jc w:val="left"/>
    </w:pPr>
    <w:rPr>
      <w:szCs w:val="28"/>
    </w:rPr>
  </w:style>
  <w:style w:type="character" w:customStyle="1" w:styleId="BodyTextIndentChar">
    <w:name w:val="Body Text Indent Char"/>
    <w:link w:val="BodyTextIndent"/>
    <w:uiPriority w:val="99"/>
    <w:rsid w:val="0085785C"/>
    <w:rPr>
      <w:rFonts w:ascii="Times New Roman" w:eastAsia="Times New Roman" w:hAnsi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5785C"/>
    <w:pPr>
      <w:shd w:val="clear" w:color="auto" w:fill="FFFFFF"/>
      <w:ind w:right="43" w:firstLine="709"/>
    </w:pPr>
    <w:rPr>
      <w:color w:val="000000"/>
      <w:szCs w:val="28"/>
    </w:rPr>
  </w:style>
  <w:style w:type="character" w:customStyle="1" w:styleId="BodyTextIndent2Char">
    <w:name w:val="Body Text Indent 2 Char"/>
    <w:link w:val="BodyTextIndent2"/>
    <w:uiPriority w:val="99"/>
    <w:rsid w:val="0085785C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character" w:styleId="CommentReference">
    <w:name w:val="annotation reference"/>
    <w:basedOn w:val="DefaultParagraphFont"/>
    <w:uiPriority w:val="99"/>
    <w:semiHidden/>
    <w:unhideWhenUsed/>
    <w:rsid w:val="00E02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51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51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511"/>
    <w:rPr>
      <w:rFonts w:ascii="Times New Roman" w:eastAsia="Times New Roman" w:hAnsi="Times New Roman"/>
      <w:b/>
      <w:bCs/>
    </w:rPr>
  </w:style>
  <w:style w:type="paragraph" w:styleId="NoSpacing">
    <w:name w:val="No Spacing"/>
    <w:uiPriority w:val="1"/>
    <w:qFormat/>
    <w:rsid w:val="00846CD3"/>
    <w:rPr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9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6248-7C02-4284-8E59-0EAF7CA2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2044</Words>
  <Characters>11656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</dc:creator>
  <cp:keywords>https:/mul2-mfa.gov.am/tasks/478412/oneclick/arm.docx?token=4743c5f8833946a4ea57e4faf7f9583c</cp:keywords>
  <cp:lastModifiedBy>MFA</cp:lastModifiedBy>
  <cp:revision>15</cp:revision>
  <cp:lastPrinted>2022-11-15T10:47:00Z</cp:lastPrinted>
  <dcterms:created xsi:type="dcterms:W3CDTF">2022-11-09T11:28:00Z</dcterms:created>
  <dcterms:modified xsi:type="dcterms:W3CDTF">2023-09-18T07:41:00Z</dcterms:modified>
</cp:coreProperties>
</file>