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p w:rsidR="00C8457E" w:rsidRPr="00C51603" w:rsidRDefault="003C2910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  <w:r w:rsidRPr="00C51603">
        <w:rPr>
          <w:rStyle w:val="Bodytext3Spacing4pt"/>
          <w:rFonts w:ascii="GHEA Grapalat" w:hAnsi="GHEA Grapalat"/>
          <w:b/>
          <w:spacing w:val="0"/>
          <w:sz w:val="24"/>
          <w:szCs w:val="24"/>
        </w:rPr>
        <w:t>ԱՐՁԱՆԱԳՐՈՒԹՅՈՒՆ</w:t>
      </w:r>
    </w:p>
    <w:p w:rsidR="00C8457E" w:rsidRPr="00C51603" w:rsidRDefault="003C2910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  <w:r w:rsidRPr="00C51603">
        <w:rPr>
          <w:rFonts w:ascii="GHEA Grapalat" w:hAnsi="GHEA Grapalat"/>
          <w:sz w:val="24"/>
          <w:szCs w:val="24"/>
        </w:rPr>
        <w:t>«Անկախ Պետությունների Համագործակցությունում ապրանքների ծագման երկ</w:t>
      </w:r>
      <w:r w:rsidR="00630FCF">
        <w:rPr>
          <w:rFonts w:ascii="GHEA Grapalat" w:hAnsi="GHEA Grapalat"/>
          <w:sz w:val="24"/>
          <w:szCs w:val="24"/>
        </w:rPr>
        <w:t>րի</w:t>
      </w:r>
      <w:r w:rsidRPr="00C51603">
        <w:rPr>
          <w:rFonts w:ascii="GHEA Grapalat" w:hAnsi="GHEA Grapalat"/>
          <w:sz w:val="24"/>
          <w:szCs w:val="24"/>
        </w:rPr>
        <w:t xml:space="preserve"> որոշ</w:t>
      </w:r>
      <w:r w:rsidR="00630FCF">
        <w:rPr>
          <w:rFonts w:ascii="GHEA Grapalat" w:hAnsi="GHEA Grapalat"/>
          <w:sz w:val="24"/>
          <w:szCs w:val="24"/>
        </w:rPr>
        <w:t>ման</w:t>
      </w:r>
      <w:r w:rsidRPr="00C51603">
        <w:rPr>
          <w:rFonts w:ascii="GHEA Grapalat" w:hAnsi="GHEA Grapalat"/>
          <w:sz w:val="24"/>
          <w:szCs w:val="24"/>
        </w:rPr>
        <w:t xml:space="preserve"> կանոնների մասին» 2009 թվականի նոյեմբերի 20-ի համաձայնագրում փոփոխություններ կատարելու մասին</w:t>
      </w:r>
    </w:p>
    <w:p w:rsidR="00963934" w:rsidRPr="00C51603" w:rsidRDefault="00963934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963934" w:rsidRPr="00C51603" w:rsidRDefault="00963934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963934" w:rsidRPr="00C51603" w:rsidRDefault="00963934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963934" w:rsidRPr="00C51603" w:rsidRDefault="00963934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963934" w:rsidRDefault="00963934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C51603" w:rsidRPr="00C51603" w:rsidRDefault="00C51603" w:rsidP="00C51603">
      <w:pPr>
        <w:pStyle w:val="Bodytext30"/>
        <w:shd w:val="clear" w:color="auto" w:fill="auto"/>
        <w:spacing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4A5039" w:rsidRDefault="004A5039" w:rsidP="004A5039">
      <w:pPr>
        <w:pStyle w:val="Bodytext40"/>
        <w:shd w:val="clear" w:color="auto" w:fill="auto"/>
        <w:spacing w:before="0" w:after="0" w:line="240" w:lineRule="auto"/>
        <w:ind w:left="23"/>
        <w:rPr>
          <w:rStyle w:val="Bodytext413pt"/>
          <w:rFonts w:ascii="GHEA Grapalat" w:hAnsi="GHEA Grapalat"/>
          <w:b/>
          <w:sz w:val="24"/>
          <w:szCs w:val="24"/>
        </w:rPr>
      </w:pPr>
    </w:p>
    <w:p w:rsidR="004A5039" w:rsidRDefault="004A5039" w:rsidP="004A5039">
      <w:pPr>
        <w:pStyle w:val="Bodytext40"/>
        <w:shd w:val="clear" w:color="auto" w:fill="auto"/>
        <w:spacing w:before="0" w:after="0" w:line="240" w:lineRule="auto"/>
        <w:ind w:left="23"/>
        <w:rPr>
          <w:rStyle w:val="Bodytext413pt"/>
          <w:rFonts w:ascii="GHEA Grapalat" w:hAnsi="GHEA Grapalat"/>
          <w:b/>
          <w:sz w:val="24"/>
          <w:szCs w:val="24"/>
        </w:rPr>
      </w:pPr>
    </w:p>
    <w:p w:rsidR="004A5039" w:rsidRDefault="004A5039" w:rsidP="004A5039">
      <w:pPr>
        <w:pStyle w:val="Bodytext40"/>
        <w:shd w:val="clear" w:color="auto" w:fill="auto"/>
        <w:spacing w:before="0" w:after="0" w:line="240" w:lineRule="auto"/>
        <w:ind w:left="23"/>
        <w:rPr>
          <w:rStyle w:val="Bodytext413pt"/>
          <w:rFonts w:ascii="GHEA Grapalat" w:hAnsi="GHEA Grapalat"/>
          <w:b/>
          <w:sz w:val="24"/>
          <w:szCs w:val="24"/>
        </w:rPr>
      </w:pPr>
    </w:p>
    <w:p w:rsidR="004A5039" w:rsidRDefault="004A5039" w:rsidP="004A5039">
      <w:pPr>
        <w:pStyle w:val="Bodytext40"/>
        <w:shd w:val="clear" w:color="auto" w:fill="auto"/>
        <w:spacing w:before="0" w:after="0" w:line="240" w:lineRule="auto"/>
        <w:ind w:left="23"/>
        <w:rPr>
          <w:rStyle w:val="Bodytext413pt"/>
          <w:rFonts w:ascii="GHEA Grapalat" w:hAnsi="GHEA Grapalat"/>
          <w:b/>
          <w:sz w:val="24"/>
          <w:szCs w:val="24"/>
        </w:rPr>
      </w:pPr>
    </w:p>
    <w:p w:rsidR="00C8457E" w:rsidRPr="00C51603" w:rsidRDefault="003C2910" w:rsidP="004A5039">
      <w:pPr>
        <w:pStyle w:val="Bodytext40"/>
        <w:shd w:val="clear" w:color="auto" w:fill="auto"/>
        <w:spacing w:before="0" w:after="0" w:line="240" w:lineRule="auto"/>
        <w:ind w:left="23"/>
        <w:rPr>
          <w:rFonts w:ascii="GHEA Grapalat" w:hAnsi="GHEA Grapalat"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Պաշտոնապես</w:t>
      </w:r>
    </w:p>
    <w:p w:rsidR="00C8457E" w:rsidRPr="00C51603" w:rsidRDefault="003C2910" w:rsidP="004A5039">
      <w:pPr>
        <w:pStyle w:val="Bodytext40"/>
        <w:shd w:val="clear" w:color="auto" w:fill="auto"/>
        <w:spacing w:before="0" w:after="0" w:line="240" w:lineRule="auto"/>
        <w:ind w:left="23"/>
        <w:rPr>
          <w:rFonts w:ascii="GHEA Grapalat" w:hAnsi="GHEA Grapalat"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հաստատված</w:t>
      </w:r>
    </w:p>
    <w:p w:rsidR="00C8457E" w:rsidRDefault="003C2910" w:rsidP="004A5039">
      <w:pPr>
        <w:pStyle w:val="Bodytext40"/>
        <w:shd w:val="clear" w:color="auto" w:fill="auto"/>
        <w:spacing w:before="0" w:after="0" w:line="240" w:lineRule="auto"/>
        <w:ind w:left="23"/>
        <w:rPr>
          <w:rStyle w:val="Bodytext413pt"/>
          <w:rFonts w:ascii="GHEA Grapalat" w:hAnsi="GHEA Grapalat"/>
          <w:b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տեքստ</w:t>
      </w:r>
    </w:p>
    <w:p w:rsidR="00C51603" w:rsidRDefault="00C51603" w:rsidP="00C51603">
      <w:pPr>
        <w:pStyle w:val="Bodytext40"/>
        <w:shd w:val="clear" w:color="auto" w:fill="auto"/>
        <w:spacing w:before="0" w:after="160" w:line="360" w:lineRule="auto"/>
        <w:ind w:left="20"/>
        <w:rPr>
          <w:rStyle w:val="Bodytext413pt"/>
          <w:rFonts w:ascii="GHEA Grapalat" w:hAnsi="GHEA Grapalat"/>
          <w:b/>
          <w:sz w:val="24"/>
          <w:szCs w:val="24"/>
        </w:rPr>
      </w:pPr>
    </w:p>
    <w:p w:rsidR="00C51603" w:rsidRDefault="00C51603" w:rsidP="00C51603">
      <w:pPr>
        <w:pStyle w:val="Bodytext40"/>
        <w:shd w:val="clear" w:color="auto" w:fill="auto"/>
        <w:spacing w:before="0" w:after="160" w:line="360" w:lineRule="auto"/>
        <w:ind w:left="20"/>
        <w:rPr>
          <w:rFonts w:ascii="GHEA Grapalat" w:hAnsi="GHEA Grapalat"/>
          <w:sz w:val="24"/>
          <w:szCs w:val="24"/>
        </w:rPr>
      </w:pPr>
    </w:p>
    <w:p w:rsidR="00C51603" w:rsidRDefault="00C51603" w:rsidP="00C51603">
      <w:pPr>
        <w:pStyle w:val="Bodytext40"/>
        <w:shd w:val="clear" w:color="auto" w:fill="auto"/>
        <w:spacing w:before="0" w:after="160" w:line="360" w:lineRule="auto"/>
        <w:ind w:left="20"/>
        <w:rPr>
          <w:rFonts w:ascii="GHEA Grapalat" w:hAnsi="GHEA Grapalat"/>
          <w:sz w:val="24"/>
          <w:szCs w:val="24"/>
        </w:rPr>
        <w:sectPr w:rsidR="00C51603" w:rsidSect="00077366">
          <w:footerReference w:type="default" r:id="rId7"/>
          <w:pgSz w:w="11900" w:h="16840" w:code="9"/>
          <w:pgMar w:top="1418" w:right="1418" w:bottom="1418" w:left="1418" w:header="0" w:footer="6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</w:p>
    <w:p w:rsidR="00C8457E" w:rsidRPr="00C51603" w:rsidRDefault="003C2910" w:rsidP="00C51603">
      <w:pPr>
        <w:pStyle w:val="Bodytext30"/>
        <w:shd w:val="clear" w:color="auto" w:fill="auto"/>
        <w:spacing w:after="160" w:line="341" w:lineRule="auto"/>
        <w:ind w:right="-8"/>
        <w:rPr>
          <w:rFonts w:ascii="GHEA Grapalat" w:hAnsi="GHEA Grapalat"/>
          <w:sz w:val="24"/>
          <w:szCs w:val="24"/>
        </w:rPr>
      </w:pPr>
      <w:r w:rsidRPr="00C51603">
        <w:rPr>
          <w:rFonts w:ascii="GHEA Grapalat" w:hAnsi="GHEA Grapalat"/>
          <w:sz w:val="24"/>
          <w:szCs w:val="24"/>
        </w:rPr>
        <w:lastRenderedPageBreak/>
        <w:t>ԱՐՁԱՆԱԳՐՈՒԹՅՈՒՆ</w:t>
      </w:r>
    </w:p>
    <w:p w:rsidR="00C8457E" w:rsidRPr="00C51603" w:rsidRDefault="003C2910" w:rsidP="00C51603">
      <w:pPr>
        <w:pStyle w:val="Bodytext30"/>
        <w:shd w:val="clear" w:color="auto" w:fill="auto"/>
        <w:spacing w:after="160" w:line="341" w:lineRule="auto"/>
        <w:ind w:right="-8"/>
        <w:rPr>
          <w:rFonts w:ascii="GHEA Grapalat" w:hAnsi="GHEA Grapalat"/>
          <w:sz w:val="24"/>
          <w:szCs w:val="24"/>
        </w:rPr>
      </w:pPr>
      <w:r w:rsidRPr="00C51603">
        <w:rPr>
          <w:rFonts w:ascii="GHEA Grapalat" w:hAnsi="GHEA Grapalat"/>
          <w:sz w:val="24"/>
          <w:szCs w:val="24"/>
        </w:rPr>
        <w:t xml:space="preserve">«Անկախ Պետությունների Համագործակցությունում ապրանքների ծագման </w:t>
      </w:r>
      <w:r w:rsidR="00630FCF" w:rsidRPr="00630FCF">
        <w:rPr>
          <w:rFonts w:ascii="GHEA Grapalat" w:hAnsi="GHEA Grapalat"/>
          <w:sz w:val="24"/>
          <w:szCs w:val="24"/>
        </w:rPr>
        <w:t>երկրի</w:t>
      </w:r>
      <w:r w:rsidR="00630FCF" w:rsidRPr="00630FCF">
        <w:rPr>
          <w:rFonts w:ascii="GHEA Grapalat" w:hAnsi="GHEA Grapalat"/>
          <w:sz w:val="24"/>
          <w:szCs w:val="24"/>
          <w:lang w:val="fr-FR"/>
        </w:rPr>
        <w:t xml:space="preserve"> </w:t>
      </w:r>
      <w:r w:rsidR="00630FCF" w:rsidRPr="00630FCF">
        <w:rPr>
          <w:rFonts w:ascii="GHEA Grapalat" w:hAnsi="GHEA Grapalat"/>
          <w:sz w:val="24"/>
          <w:szCs w:val="24"/>
        </w:rPr>
        <w:t>որոշման</w:t>
      </w:r>
      <w:r w:rsidR="00630FCF" w:rsidRPr="00C51603">
        <w:rPr>
          <w:rFonts w:ascii="GHEA Grapalat" w:hAnsi="GHEA Grapalat"/>
          <w:sz w:val="24"/>
          <w:szCs w:val="24"/>
        </w:rPr>
        <w:t xml:space="preserve"> </w:t>
      </w:r>
      <w:r w:rsidRPr="00C51603">
        <w:rPr>
          <w:rFonts w:ascii="GHEA Grapalat" w:hAnsi="GHEA Grapalat"/>
          <w:sz w:val="24"/>
          <w:szCs w:val="24"/>
        </w:rPr>
        <w:t>կանոնների մասին» 2009 թվականի նոյեմբերի 20-ի համաձայնագրում փոփոխություններ կատարելու մասին</w:t>
      </w:r>
    </w:p>
    <w:p w:rsidR="00963934" w:rsidRPr="00C51603" w:rsidRDefault="00963934" w:rsidP="00C51603">
      <w:pPr>
        <w:pStyle w:val="Bodytext30"/>
        <w:shd w:val="clear" w:color="auto" w:fill="auto"/>
        <w:spacing w:after="160" w:line="341" w:lineRule="auto"/>
        <w:ind w:right="-8"/>
        <w:rPr>
          <w:rFonts w:ascii="GHEA Grapalat" w:hAnsi="GHEA Grapalat"/>
          <w:sz w:val="24"/>
          <w:szCs w:val="24"/>
        </w:rPr>
      </w:pPr>
    </w:p>
    <w:p w:rsidR="00C8457E" w:rsidRPr="00C51603" w:rsidRDefault="003C2910" w:rsidP="00C51603">
      <w:pPr>
        <w:pStyle w:val="Bodytext50"/>
        <w:shd w:val="clear" w:color="auto" w:fill="auto"/>
        <w:spacing w:before="0" w:after="160" w:line="341" w:lineRule="auto"/>
        <w:ind w:right="-8" w:firstLine="567"/>
        <w:rPr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 xml:space="preserve">«Անկախ Պետությունների Համագործակցությունում ապրանքների ծագման </w:t>
      </w:r>
      <w:r w:rsidR="00630FCF" w:rsidRPr="00B64CA2">
        <w:rPr>
          <w:rFonts w:ascii="GHEA Grapalat" w:hAnsi="GHEA Grapalat"/>
          <w:sz w:val="24"/>
          <w:szCs w:val="24"/>
        </w:rPr>
        <w:t>երկ</w:t>
      </w:r>
      <w:r w:rsidR="00630FCF" w:rsidRPr="009D7046">
        <w:rPr>
          <w:rFonts w:ascii="GHEA Grapalat" w:hAnsi="GHEA Grapalat"/>
          <w:sz w:val="24"/>
          <w:szCs w:val="24"/>
        </w:rPr>
        <w:t>րի</w:t>
      </w:r>
      <w:r w:rsidR="00630FCF" w:rsidRPr="009D7046">
        <w:rPr>
          <w:rFonts w:ascii="GHEA Grapalat" w:hAnsi="GHEA Grapalat"/>
          <w:sz w:val="24"/>
          <w:szCs w:val="24"/>
          <w:lang w:val="fr-FR"/>
        </w:rPr>
        <w:t xml:space="preserve"> </w:t>
      </w:r>
      <w:r w:rsidR="00630FCF" w:rsidRPr="00B64CA2">
        <w:rPr>
          <w:rFonts w:ascii="GHEA Grapalat" w:hAnsi="GHEA Grapalat"/>
          <w:sz w:val="24"/>
          <w:szCs w:val="24"/>
        </w:rPr>
        <w:t>որոշման</w:t>
      </w:r>
      <w:r w:rsidR="00630FCF" w:rsidRPr="00C51603">
        <w:rPr>
          <w:rStyle w:val="Bodytext3"/>
          <w:rFonts w:ascii="GHEA Grapalat" w:hAnsi="GHEA Grapalat"/>
          <w:sz w:val="24"/>
          <w:szCs w:val="24"/>
        </w:rPr>
        <w:t xml:space="preserve"> </w:t>
      </w:r>
      <w:r w:rsidRPr="00C51603">
        <w:rPr>
          <w:rStyle w:val="Bodytext514pt"/>
          <w:rFonts w:ascii="GHEA Grapalat" w:hAnsi="GHEA Grapalat"/>
          <w:sz w:val="24"/>
          <w:szCs w:val="24"/>
        </w:rPr>
        <w:t>կանոնների մասին» 2009 թվականի նոյեմբերի 20-ի</w:t>
      </w:r>
      <w:r w:rsidRPr="00C51603">
        <w:rPr>
          <w:rStyle w:val="Bodytext514pt"/>
          <w:rFonts w:ascii="GHEA Grapalat" w:hAnsi="GHEA Grapalat"/>
          <w:b/>
          <w:sz w:val="24"/>
          <w:szCs w:val="24"/>
        </w:rPr>
        <w:t xml:space="preserve"> </w:t>
      </w:r>
      <w:r w:rsidRPr="00C51603">
        <w:rPr>
          <w:rStyle w:val="Bodytext514pt"/>
          <w:rFonts w:ascii="GHEA Grapalat" w:hAnsi="GHEA Grapalat"/>
          <w:sz w:val="24"/>
          <w:szCs w:val="24"/>
        </w:rPr>
        <w:t>համաձայնագրի (այսուհետ՝ Համաձայնագիր) մասնակից պետությունների կառավարությունները, այսուհետ՝ Կողմեր,</w:t>
      </w:r>
    </w:p>
    <w:p w:rsidR="00C8457E" w:rsidRPr="00C51603" w:rsidRDefault="003C2910" w:rsidP="00C51603">
      <w:pPr>
        <w:pStyle w:val="Heading10"/>
        <w:shd w:val="clear" w:color="auto" w:fill="auto"/>
        <w:spacing w:before="0" w:after="160" w:line="341" w:lineRule="auto"/>
        <w:ind w:right="-8" w:firstLine="567"/>
        <w:outlineLvl w:val="9"/>
        <w:rPr>
          <w:rFonts w:ascii="GHEA Grapalat" w:hAnsi="GHEA Grapalat"/>
          <w:sz w:val="24"/>
          <w:szCs w:val="24"/>
        </w:rPr>
      </w:pPr>
      <w:bookmarkStart w:id="0" w:name="bookmark0"/>
      <w:r w:rsidRPr="00C51603">
        <w:rPr>
          <w:rStyle w:val="Heading113pt"/>
          <w:rFonts w:ascii="GHEA Grapalat" w:hAnsi="GHEA Grapalat"/>
          <w:b/>
          <w:sz w:val="24"/>
          <w:szCs w:val="24"/>
        </w:rPr>
        <w:t>համաձայնեցին հետ</w:t>
      </w:r>
      <w:r w:rsidR="00C51603">
        <w:rPr>
          <w:rStyle w:val="Heading113pt"/>
          <w:rFonts w:ascii="GHEA Grapalat" w:hAnsi="GHEA Grapalat"/>
          <w:b/>
          <w:sz w:val="24"/>
          <w:szCs w:val="24"/>
        </w:rPr>
        <w:t>եւ</w:t>
      </w:r>
      <w:r w:rsidRPr="00C51603">
        <w:rPr>
          <w:rStyle w:val="Heading113pt"/>
          <w:rFonts w:ascii="GHEA Grapalat" w:hAnsi="GHEA Grapalat"/>
          <w:b/>
          <w:sz w:val="24"/>
          <w:szCs w:val="24"/>
        </w:rPr>
        <w:t>յալի մասին</w:t>
      </w:r>
      <w:r w:rsidR="00306AEA" w:rsidRPr="00C51603">
        <w:rPr>
          <w:rStyle w:val="Heading113pt"/>
          <w:rFonts w:ascii="GHEA Grapalat" w:hAnsi="GHEA Grapalat"/>
          <w:b/>
          <w:sz w:val="24"/>
          <w:szCs w:val="24"/>
        </w:rPr>
        <w:t>.</w:t>
      </w:r>
      <w:bookmarkEnd w:id="0"/>
    </w:p>
    <w:p w:rsidR="00077366" w:rsidRPr="00630FCF" w:rsidRDefault="00077366" w:rsidP="00C51603">
      <w:pPr>
        <w:pStyle w:val="Heading10"/>
        <w:shd w:val="clear" w:color="auto" w:fill="auto"/>
        <w:spacing w:before="0" w:after="160" w:line="341" w:lineRule="auto"/>
        <w:ind w:right="60"/>
        <w:jc w:val="center"/>
        <w:outlineLvl w:val="9"/>
        <w:rPr>
          <w:rStyle w:val="Heading113pt"/>
          <w:rFonts w:ascii="GHEA Grapalat" w:hAnsi="GHEA Grapalat"/>
          <w:b/>
          <w:sz w:val="24"/>
          <w:szCs w:val="24"/>
        </w:rPr>
      </w:pPr>
      <w:bookmarkStart w:id="1" w:name="bookmark1"/>
    </w:p>
    <w:p w:rsidR="00C8457E" w:rsidRPr="00C51603" w:rsidRDefault="003C2910" w:rsidP="00C51603">
      <w:pPr>
        <w:pStyle w:val="Heading10"/>
        <w:shd w:val="clear" w:color="auto" w:fill="auto"/>
        <w:spacing w:before="0" w:after="160" w:line="341" w:lineRule="auto"/>
        <w:ind w:right="60"/>
        <w:jc w:val="center"/>
        <w:outlineLvl w:val="9"/>
        <w:rPr>
          <w:rFonts w:ascii="GHEA Grapalat" w:hAnsi="GHEA Grapalat"/>
          <w:sz w:val="24"/>
          <w:szCs w:val="24"/>
        </w:rPr>
      </w:pPr>
      <w:r w:rsidRPr="00C51603">
        <w:rPr>
          <w:rStyle w:val="Heading113pt"/>
          <w:rFonts w:ascii="GHEA Grapalat" w:hAnsi="GHEA Grapalat"/>
          <w:b/>
          <w:sz w:val="24"/>
          <w:szCs w:val="24"/>
        </w:rPr>
        <w:t>Հոդված 1</w:t>
      </w:r>
      <w:bookmarkEnd w:id="1"/>
    </w:p>
    <w:p w:rsidR="00C8457E" w:rsidRPr="00C51603" w:rsidRDefault="003C2910" w:rsidP="00C51603">
      <w:pPr>
        <w:pStyle w:val="Bodytext50"/>
        <w:shd w:val="clear" w:color="auto" w:fill="auto"/>
        <w:spacing w:before="0" w:after="160" w:line="341" w:lineRule="auto"/>
        <w:ind w:right="-8" w:firstLine="567"/>
        <w:rPr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>Արտադրական եւ տեխնոլոգիական այնպիսի գործառնությունների պայմանների ցանկում, որոնց կատարման ժամանակ ապրանքը համարվում է այն երկրի ծագում ունեցող, որտեղ դրանք կատարվել են (Համաձայնագրի անբաժանելի մաս կազմող՝ ապրանքների ծագման երկ</w:t>
      </w:r>
      <w:r w:rsidR="006A7328">
        <w:rPr>
          <w:rStyle w:val="Bodytext514pt"/>
          <w:rFonts w:ascii="GHEA Grapalat" w:hAnsi="GHEA Grapalat"/>
          <w:sz w:val="24"/>
          <w:szCs w:val="24"/>
        </w:rPr>
        <w:t xml:space="preserve">րի </w:t>
      </w:r>
      <w:r w:rsidRPr="00C51603">
        <w:rPr>
          <w:rStyle w:val="Bodytext514pt"/>
          <w:rFonts w:ascii="GHEA Grapalat" w:hAnsi="GHEA Grapalat"/>
          <w:sz w:val="24"/>
          <w:szCs w:val="24"/>
        </w:rPr>
        <w:t>որոշ</w:t>
      </w:r>
      <w:r w:rsidR="006A7328">
        <w:rPr>
          <w:rStyle w:val="Bodytext514pt"/>
          <w:rFonts w:ascii="GHEA Grapalat" w:hAnsi="GHEA Grapalat"/>
          <w:sz w:val="24"/>
          <w:szCs w:val="24"/>
        </w:rPr>
        <w:t>ման</w:t>
      </w:r>
      <w:r w:rsidRPr="00C51603">
        <w:rPr>
          <w:rStyle w:val="Bodytext514pt"/>
          <w:rFonts w:ascii="GHEA Grapalat" w:hAnsi="GHEA Grapalat"/>
          <w:sz w:val="24"/>
          <w:szCs w:val="24"/>
        </w:rPr>
        <w:t xml:space="preserve"> կանոնների թիվ 1 հավելված), կատարել հետ</w:t>
      </w:r>
      <w:r w:rsidR="00C51603">
        <w:rPr>
          <w:rStyle w:val="Bodytext514pt"/>
          <w:rFonts w:ascii="GHEA Grapalat" w:hAnsi="GHEA Grapalat"/>
          <w:sz w:val="24"/>
          <w:szCs w:val="24"/>
        </w:rPr>
        <w:t>եւ</w:t>
      </w:r>
      <w:r w:rsidRPr="00C51603">
        <w:rPr>
          <w:rStyle w:val="Bodytext514pt"/>
          <w:rFonts w:ascii="GHEA Grapalat" w:hAnsi="GHEA Grapalat"/>
          <w:sz w:val="24"/>
          <w:szCs w:val="24"/>
        </w:rPr>
        <w:t>յալ փոփոխությունները</w:t>
      </w:r>
      <w:r w:rsidR="00A0740C" w:rsidRPr="00C51603">
        <w:rPr>
          <w:rStyle w:val="Bodytext514pt"/>
          <w:rFonts w:ascii="GHEA Grapalat" w:hAnsi="GHEA Grapalat"/>
          <w:sz w:val="24"/>
          <w:szCs w:val="24"/>
        </w:rPr>
        <w:t>.</w:t>
      </w:r>
    </w:p>
    <w:p w:rsidR="00C51603" w:rsidRDefault="003C2910" w:rsidP="00C51603">
      <w:pPr>
        <w:pStyle w:val="Bodytext50"/>
        <w:shd w:val="clear" w:color="auto" w:fill="auto"/>
        <w:tabs>
          <w:tab w:val="left" w:pos="1134"/>
        </w:tabs>
        <w:spacing w:before="0" w:after="160" w:line="341" w:lineRule="auto"/>
        <w:ind w:right="-8" w:firstLine="567"/>
        <w:rPr>
          <w:rStyle w:val="Bodytext514pt"/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>1.</w:t>
      </w:r>
      <w:r w:rsidR="00C51603">
        <w:rPr>
          <w:rStyle w:val="Bodytext514pt"/>
          <w:rFonts w:ascii="GHEA Grapalat" w:hAnsi="GHEA Grapalat"/>
          <w:sz w:val="24"/>
          <w:szCs w:val="24"/>
        </w:rPr>
        <w:tab/>
      </w:r>
      <w:r w:rsidRPr="00C51603">
        <w:rPr>
          <w:rStyle w:val="Bodytext514pt"/>
          <w:rFonts w:ascii="GHEA Grapalat" w:hAnsi="GHEA Grapalat"/>
          <w:sz w:val="24"/>
          <w:szCs w:val="24"/>
        </w:rPr>
        <w:t>ԱՏԳ ԱԱ «8415» ծածկագրով տողը շարադրել հետ</w:t>
      </w:r>
      <w:r w:rsidR="00C51603">
        <w:rPr>
          <w:rStyle w:val="Bodytext514pt"/>
          <w:rFonts w:ascii="GHEA Grapalat" w:hAnsi="GHEA Grapalat"/>
          <w:sz w:val="24"/>
          <w:szCs w:val="24"/>
        </w:rPr>
        <w:t>եւ</w:t>
      </w:r>
      <w:r w:rsidRPr="00C51603">
        <w:rPr>
          <w:rStyle w:val="Bodytext514pt"/>
          <w:rFonts w:ascii="GHEA Grapalat" w:hAnsi="GHEA Grapalat"/>
          <w:sz w:val="24"/>
          <w:szCs w:val="24"/>
        </w:rPr>
        <w:t>յալ խմբագրությամբ</w:t>
      </w:r>
      <w:r w:rsidR="00A0740C" w:rsidRPr="00C51603">
        <w:rPr>
          <w:rStyle w:val="Bodytext514pt"/>
          <w:rFonts w:ascii="GHEA Grapalat" w:hAnsi="GHEA Grapalat"/>
          <w:sz w:val="24"/>
          <w:szCs w:val="24"/>
        </w:rPr>
        <w:t>.</w:t>
      </w:r>
    </w:p>
    <w:tbl>
      <w:tblPr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3544"/>
        <w:gridCol w:w="4819"/>
      </w:tblGrid>
      <w:tr w:rsidR="00C8457E" w:rsidRPr="00C51603" w:rsidTr="00C51603">
        <w:trPr>
          <w:trHeight w:val="394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8415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Օդորակման համար նախատեսված կայանքներ՝ շարժիչային օդափոխիչով եւ օդի ջերմաստիճանն ու խոնավությունը փոխելու համար սարքերով սարքավորված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,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ներառյալ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՝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օդորակիչները, որոնցում խոնավությունն առանձին չի կարգավորվում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Արտադրություն ցանկացած դիրքի նյութերից՝ հետ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յալ տեխնոլոգիական գործառնությունների կատարման պայմանով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.</w:t>
            </w:r>
          </w:p>
          <w:p w:rsidR="00C8457E" w:rsidRPr="00C51603" w:rsidRDefault="00963934" w:rsidP="00C51603">
            <w:pPr>
              <w:pStyle w:val="Bodytext20"/>
              <w:shd w:val="clear" w:color="auto" w:fill="auto"/>
              <w:tabs>
                <w:tab w:val="left" w:pos="293"/>
              </w:tabs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C51603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կորպուսի արտադրություն, էլեկտրահաղորդագծի տարրերի արտադրություն.</w:t>
            </w:r>
          </w:p>
          <w:p w:rsidR="00C8457E" w:rsidRPr="00C51603" w:rsidRDefault="00963934" w:rsidP="00C51603">
            <w:pPr>
              <w:pStyle w:val="Bodytext20"/>
              <w:shd w:val="clear" w:color="auto" w:fill="auto"/>
              <w:tabs>
                <w:tab w:val="left" w:pos="293"/>
              </w:tabs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C51603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 xml:space="preserve">բլոկների հավաքում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մոնտաժում.</w:t>
            </w:r>
          </w:p>
          <w:p w:rsidR="00C8457E" w:rsidRPr="00C51603" w:rsidRDefault="00963934" w:rsidP="00C51603">
            <w:pPr>
              <w:pStyle w:val="Bodytext20"/>
              <w:shd w:val="clear" w:color="auto" w:fill="auto"/>
              <w:tabs>
                <w:tab w:val="left" w:pos="293"/>
              </w:tabs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C51603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սառնազդակի լցավորում (բացի այն դեպքերից, երբ սառնազդակի լցավորումը նախատեսված չէ կոնստրուկցիայով</w:t>
            </w:r>
            <w:r w:rsidR="00A0740C" w:rsidRPr="00C51603">
              <w:rPr>
                <w:rFonts w:ascii="GHEA Grapalat" w:hAnsi="GHEA Grapalat"/>
                <w:sz w:val="20"/>
              </w:rPr>
              <w:t>,</w:t>
            </w:r>
            <w:r w:rsidRPr="00C51603">
              <w:rPr>
                <w:rFonts w:ascii="GHEA Grapalat" w:hAnsi="GHEA Grapalat"/>
                <w:sz w:val="20"/>
              </w:rPr>
              <w:t xml:space="preserve">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(կամ) լցավորումն իրականացվում է մոնտաժման պահին).</w:t>
            </w:r>
          </w:p>
          <w:p w:rsidR="00C8457E" w:rsidRPr="00C51603" w:rsidRDefault="00963934" w:rsidP="00C51603">
            <w:pPr>
              <w:pStyle w:val="Bodytext20"/>
              <w:shd w:val="clear" w:color="auto" w:fill="auto"/>
              <w:tabs>
                <w:tab w:val="left" w:pos="293"/>
              </w:tabs>
              <w:spacing w:after="120" w:line="240" w:lineRule="auto"/>
              <w:ind w:left="42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C51603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պարա</w:t>
            </w:r>
            <w:r w:rsidR="00306AEA" w:rsidRPr="00C51603">
              <w:rPr>
                <w:rFonts w:ascii="GHEA Grapalat" w:hAnsi="GHEA Grapalat"/>
                <w:sz w:val="20"/>
              </w:rPr>
              <w:t>մ</w:t>
            </w:r>
            <w:r w:rsidRPr="00C51603">
              <w:rPr>
                <w:rFonts w:ascii="GHEA Grapalat" w:hAnsi="GHEA Grapalat"/>
                <w:sz w:val="20"/>
              </w:rPr>
              <w:t xml:space="preserve">ետրերի կարգավորում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հսկողություն</w:t>
            </w: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  <w:tr w:rsidR="00C8457E" w:rsidRPr="00C51603" w:rsidTr="00C51603">
        <w:trPr>
          <w:trHeight w:val="394"/>
        </w:trPr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C8457E" w:rsidP="00C51603">
            <w:pPr>
              <w:spacing w:after="120"/>
              <w:rPr>
                <w:rFonts w:ascii="GHEA Grapalat" w:hAnsi="GHEA Grapalat"/>
                <w:sz w:val="20"/>
              </w:rPr>
            </w:pPr>
          </w:p>
        </w:tc>
      </w:tr>
    </w:tbl>
    <w:p w:rsidR="00C51603" w:rsidRDefault="00C51603" w:rsidP="00C51603">
      <w:pPr>
        <w:pStyle w:val="Bodytext50"/>
        <w:shd w:val="clear" w:color="auto" w:fill="auto"/>
        <w:spacing w:before="0" w:after="160" w:line="360" w:lineRule="auto"/>
        <w:ind w:right="-8" w:firstLine="567"/>
        <w:rPr>
          <w:rStyle w:val="Bodytext514pt"/>
          <w:rFonts w:ascii="GHEA Grapalat" w:hAnsi="GHEA Grapalat"/>
          <w:sz w:val="24"/>
          <w:szCs w:val="24"/>
          <w:lang w:val="en-US"/>
        </w:rPr>
      </w:pPr>
    </w:p>
    <w:p w:rsidR="00C8457E" w:rsidRPr="00C51603" w:rsidRDefault="003C2910" w:rsidP="00C51603">
      <w:pPr>
        <w:pStyle w:val="Bodytext50"/>
        <w:shd w:val="clear" w:color="auto" w:fill="auto"/>
        <w:tabs>
          <w:tab w:val="left" w:pos="1134"/>
        </w:tabs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>2.</w:t>
      </w:r>
      <w:r w:rsidR="00C51603">
        <w:rPr>
          <w:rStyle w:val="Bodytext514pt"/>
          <w:rFonts w:ascii="GHEA Grapalat" w:hAnsi="GHEA Grapalat"/>
          <w:sz w:val="24"/>
          <w:szCs w:val="24"/>
          <w:lang w:val="en-US"/>
        </w:rPr>
        <w:tab/>
      </w:r>
      <w:r w:rsidRPr="00C51603">
        <w:rPr>
          <w:rStyle w:val="Bodytext514pt"/>
          <w:rFonts w:ascii="GHEA Grapalat" w:hAnsi="GHEA Grapalat"/>
          <w:sz w:val="24"/>
          <w:szCs w:val="24"/>
        </w:rPr>
        <w:t>ԱՏԳ ԱԱ «8702-8704» ծածկագրով տողը փոխարինել հետ</w:t>
      </w:r>
      <w:r w:rsidR="00C51603">
        <w:rPr>
          <w:rStyle w:val="Bodytext514pt"/>
          <w:rFonts w:ascii="GHEA Grapalat" w:hAnsi="GHEA Grapalat"/>
          <w:sz w:val="24"/>
          <w:szCs w:val="24"/>
        </w:rPr>
        <w:t>եւ</w:t>
      </w:r>
      <w:r w:rsidRPr="00C51603">
        <w:rPr>
          <w:rStyle w:val="Bodytext514pt"/>
          <w:rFonts w:ascii="GHEA Grapalat" w:hAnsi="GHEA Grapalat"/>
          <w:sz w:val="24"/>
          <w:szCs w:val="24"/>
        </w:rPr>
        <w:t>յալ բովանդակությամբ տողերով</w:t>
      </w:r>
      <w:r w:rsidR="00306AEA" w:rsidRPr="00C51603">
        <w:rPr>
          <w:rStyle w:val="Bodytext514pt"/>
          <w:rFonts w:ascii="GHEA Grapalat" w:hAnsi="GHEA Grapalat"/>
          <w:sz w:val="24"/>
          <w:szCs w:val="24"/>
        </w:rPr>
        <w:t>.</w:t>
      </w:r>
    </w:p>
    <w:tbl>
      <w:tblPr>
        <w:tblOverlap w:val="never"/>
        <w:tblW w:w="95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4"/>
        <w:gridCol w:w="3366"/>
        <w:gridCol w:w="4381"/>
      </w:tblGrid>
      <w:tr w:rsidR="00C51603" w:rsidRPr="00C51603" w:rsidTr="00494171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1603" w:rsidRPr="00C51603" w:rsidRDefault="00C51603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8702-8704-ից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603" w:rsidRPr="00C51603" w:rsidRDefault="00C51603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Թեթեւ մարդատար ավտոմոբիլներ եւ շարժիչային տրանսպորտային միջոցներ՝ ներքին այրման շարժիչով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1603" w:rsidRPr="00C51603" w:rsidRDefault="00C51603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Արտադրություն, որի դեպքում օգտագործվող նյութերի արժեքը չպետք է գերազանցի վերջնական արտադրանքի գնի 50 տոկոսը, ինչպես նաեւ հետեւյալ տեխնոլոգիական գործառնությունների կատարման պայմանով.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թափքի (խցիկի) եռակցում կամ թափքի (խցիկի) արտադրություն</w:t>
            </w:r>
          </w:p>
          <w:p w:rsidR="00C51603" w:rsidRPr="00C51603" w:rsidRDefault="00C51603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այլ եղանակով՝ թափքի (խցիկի) արտադրության ժամանակ եռակցման գործառնություններ չնախատեսող տեխնոլոգիաների կիրառման դեպքում.</w:t>
            </w:r>
          </w:p>
          <w:p w:rsidR="00C51603" w:rsidRPr="00C51603" w:rsidRDefault="00077366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630FCF">
              <w:rPr>
                <w:rFonts w:ascii="GHEA Grapalat" w:hAnsi="GHEA Grapalat"/>
                <w:sz w:val="20"/>
              </w:rPr>
              <w:t>-</w:t>
            </w:r>
            <w:r w:rsidRPr="00630FCF">
              <w:rPr>
                <w:rFonts w:ascii="GHEA Grapalat" w:hAnsi="GHEA Grapalat"/>
                <w:sz w:val="20"/>
              </w:rPr>
              <w:tab/>
            </w:r>
            <w:r w:rsidR="00C51603" w:rsidRPr="00C51603">
              <w:rPr>
                <w:rFonts w:ascii="GHEA Grapalat" w:hAnsi="GHEA Grapalat"/>
                <w:sz w:val="20"/>
              </w:rPr>
              <w:t>թափքի (խցիկի) ներկում.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շարժիչի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օժանդակ սարքավորումների, այդ թվում՝ շարժիչային տրանսպորտային միջոցի կոնստրուկցիայով նախատեսված անվտանգության, ջեռուցման եւ պաղեցման համակարգերի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փոխհաղորդակի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առջեւի եւ հետեւի կախոցի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անիվների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վառոցքի համակարգի տեղադրում՝ բացի մոմերից, վառոցքի կոճերից եւ բարձրավոլտ հաղորդալարերից (կայծային բռնկմամբ ներքին այրման շարժիչներով շարժիչային տրանսպորտային միջոցների համար).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ղեկային կառավարման եւ արգելակման համակարգի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ինտերիերի եւ էքստերիերի տարրերի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ցոլալապտերների, առջեւի եւ հետեւի ազդանշանային լապտերների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 խլացուցիչի եւ արտածման խողովակի հատվածամասերի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վառելիքային բաքի եւ վառելիքամուղների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էլեկտրական շարժաբերների տեղադրում՝ 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lastRenderedPageBreak/>
              <w:t>բացի շարժիչային տրանսպորտային միջոցների արտադրության ժամանակ օգտագործվող ավտոմեքենաների բաղադրիչների անբաժանելի մաս կազմող շարժաբերների.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կուտակչի տեղադրում.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կողեզրային էլեկտրական շղթաների մոնտաժում.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շարժիչի արատորոշում եւ կարգավորում.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արգելակման համակարգի արդյունավետության ստուգում.</w:t>
            </w:r>
          </w:p>
          <w:p w:rsidR="00C51603" w:rsidRPr="00C51603" w:rsidRDefault="00C51603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նույնականացման համարի զետեղում՝ շարժիչային տրանսպորտային միջոցի վրա.</w:t>
            </w:r>
          </w:p>
          <w:p w:rsidR="00C51603" w:rsidRPr="00C51603" w:rsidRDefault="00C51603" w:rsidP="00077366">
            <w:pPr>
              <w:pStyle w:val="Bodytext20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պատրաստի շարժիչային տրանսպորտային միջոցի ստուգիչ փորձարկումների անցկացում.</w:t>
            </w:r>
          </w:p>
        </w:tc>
      </w:tr>
    </w:tbl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4"/>
        <w:gridCol w:w="3451"/>
        <w:gridCol w:w="4368"/>
      </w:tblGrid>
      <w:tr w:rsidR="00C8457E" w:rsidRPr="00C51603" w:rsidTr="00DB4BD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160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8702-8704-ից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160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Թեթ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մարդատար ավտոմոբիլներ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շարժիչային տրանսպորտային միջոցներ, որոնք դրվում են շարժման մեջ էլեկտրաշարժաբերով կամ հիբրիդային ուժային կայանքներով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Արտադրություն, որի դեպքում օգտագործվող նյութերի արժեքը չպետք է գերազանցի վերջնական արտադրանքի գնի 50 տոկոսը, ինչպես նա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հետ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յալ տեխնոլոգիական գործառնությունների կատարման պայմանով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84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թափքի (խցիկի) զոդում կամ թափքի (խցիկի) այլ եղանակով արտադրություն այնպիսի տեխնոլոգիաներ կիրառելու դեպքում, որոնք թափքի (խցիկի) արտադրության ժամանակ չեն նախատեսում զոդման գործառնություններ.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թափքի (խցիկի) ներկում.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շարժիչի տեղադրում (հիբրիդային ուժային ագրեգատների համար).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քարշային էլեկտրամեքենաների տեղադրում (գեներատորներ, էլեկտրաշարժիչներ).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օժանդակ սարքավորումների, այդ թվում՝ շարժիչային տրանսպորտային միջոցի կոնստրուկցիայով նախատեսված անվտանգության, ջեռուցման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պաղեցման համակարգերի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փոխհաղորդակի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առջ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ի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հետ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>ի կախոցի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անիվների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lastRenderedPageBreak/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 xml:space="preserve">ղեկային կառավարման համակարգի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արգելակման համակարգի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5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 xml:space="preserve">ինտերիերի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էքստերիերի տարրերի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ցոլալապտերների, առջ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ի 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 xml:space="preserve"> հետ</w:t>
            </w:r>
            <w:r w:rsidR="00C51603" w:rsidRPr="00C51603">
              <w:rPr>
                <w:rFonts w:ascii="GHEA Grapalat" w:hAnsi="GHEA Grapalat"/>
                <w:sz w:val="20"/>
              </w:rPr>
              <w:t>եւ</w:t>
            </w:r>
            <w:r w:rsidRPr="00C51603">
              <w:rPr>
                <w:rFonts w:ascii="GHEA Grapalat" w:hAnsi="GHEA Grapalat"/>
                <w:sz w:val="20"/>
              </w:rPr>
              <w:t>ի ազդանշանային լապտերների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էներգիայի կուտակման բլոկների տեղադրում (քարշային կուտակային մարտկոցներ կամ սուպերկոնդենսատորներ).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էլեկտրական շարժաբերների տեղադրում</w:t>
            </w:r>
            <w:r w:rsidR="00A0740C" w:rsidRPr="00C51603">
              <w:rPr>
                <w:rFonts w:ascii="GHEA Grapalat" w:hAnsi="GHEA Grapalat"/>
                <w:sz w:val="20"/>
              </w:rPr>
              <w:t>՝</w:t>
            </w:r>
            <w:r w:rsidRPr="00C51603">
              <w:rPr>
                <w:rFonts w:ascii="GHEA Grapalat" w:hAnsi="GHEA Grapalat"/>
                <w:sz w:val="20"/>
              </w:rPr>
              <w:t xml:space="preserve"> բացի շարժիչային տրանսպորտային միջոցների արտադրության ժամանակ օգտագործվող ավտոմեքենաների բաղադրիչների անբաժանելի մաս կազմող շարժաբերների.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կողեզրային էլեկտրական շղթաների մոնտաժում.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շարժիչի արատորոշում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կարգավորում.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արգելակման համակարգի արդյունավետության ստուգում.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ռադիոխանգարումների մակարդակի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էլեկտրամագնիսական համատեղելիության նորմերի ստուգում. 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նույնականացման համարի զետեղում՝ շարժիչային տրանսպորտային միջոցի վրա.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77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պատրաստի շարժիչային տրանսպորտային միջոցի ստուգիչ փորձարկումների անցկացում.</w:t>
            </w:r>
          </w:p>
        </w:tc>
      </w:tr>
    </w:tbl>
    <w:p w:rsidR="00C8457E" w:rsidRPr="00C51603" w:rsidRDefault="00C8457E" w:rsidP="00C51603">
      <w:pPr>
        <w:spacing w:after="160" w:line="360" w:lineRule="auto"/>
        <w:rPr>
          <w:rFonts w:ascii="GHEA Grapalat" w:hAnsi="GHEA Grapalat"/>
        </w:rPr>
      </w:pPr>
    </w:p>
    <w:tbl>
      <w:tblPr>
        <w:tblOverlap w:val="never"/>
        <w:tblW w:w="95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3"/>
        <w:gridCol w:w="3437"/>
        <w:gridCol w:w="4354"/>
      </w:tblGrid>
      <w:tr w:rsidR="00C8457E" w:rsidRPr="00C51603" w:rsidTr="00DB4BD2"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180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8704-ից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ind w:left="160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Բեռների փոխադրման համար նախատեսված շարժիչային տրանսպորտային միջոցներ (ֆորվարդեր տեսակ)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Արտադրություն, որի դեպքում օգտագործվող նյութերի արժեքը չպետք է գերազանցի պատրաստի արտադրանքի գնի 50 տոկոսը, ինչպես նա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հետ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յալ տեխնոլոգիական գործառնությունների կատարման պայմանով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50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թափքի (խցիկի) զոդում կամ թափքի (խցիկի) այլ եղանակով արտադրություն այնպիսի տեխնոլոգիաներ կիրառելու դեպքում, որոնք թափքի (խցիկի) արտադրության ժամանակ չեն նախատեսում զոդման գործառնություններ.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50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թափքի (խցիկի) ներկում.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50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շարժիչի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50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lastRenderedPageBreak/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օժանդակ սարքավորումների, այդ թվում՝ շարժիչային տրանսպորտային միջոցի կոնստրուկցիայով նախատեսված անվտանգության, ջեռուցման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պաղեցման համակարգերի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փոխհաղորդակի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անիվների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ղեկային կառավարման համակարգի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արգելակման համակարգի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խցիկի ինտերիերի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էքստերիերի տարրերի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ցոլալապտերների, առջ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հետ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ի ազդանշանային լապտերների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խլացուցիչի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արտածման խողովակի հատվածամասերի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վառելիքային բաքի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վառելիքամուղի տեղադրում.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էլեկտրական շարժաբերների տեղադրում</w:t>
            </w:r>
            <w:r w:rsidR="00A0740C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՝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բացի շարժիչային տրանսպորտային միջոցների արտադրության ժամանակ օգտագործվող ավտոմեքենաների բաղադրիչների անբաժանելի մաս կազմող շարժաբերների.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կուտակչի տեղադրում.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կողեզրային էլեկտրական շղթաների մոնտաժում.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շարժիչի արատորոշում </w:t>
            </w:r>
            <w:r w:rsidR="00C51603"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եւ</w:t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 xml:space="preserve"> կարգավորում.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արգելակման համակարգի արդյունավետության ստուգում.</w:t>
            </w:r>
          </w:p>
          <w:p w:rsidR="00C8457E" w:rsidRPr="00C51603" w:rsidRDefault="003C2910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jc w:val="both"/>
              <w:rPr>
                <w:rFonts w:ascii="GHEA Grapalat" w:hAnsi="GHEA Grapalat"/>
                <w:sz w:val="20"/>
              </w:rPr>
            </w:pP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-</w:t>
            </w:r>
            <w:r w:rsidR="00077366" w:rsidRPr="00630FCF">
              <w:rPr>
                <w:rStyle w:val="Bodytext211pt"/>
                <w:rFonts w:ascii="GHEA Grapalat" w:hAnsi="GHEA Grapalat"/>
                <w:sz w:val="20"/>
                <w:szCs w:val="24"/>
              </w:rPr>
              <w:tab/>
            </w:r>
            <w:r w:rsidRPr="00C51603">
              <w:rPr>
                <w:rStyle w:val="Bodytext211pt"/>
                <w:rFonts w:ascii="GHEA Grapalat" w:hAnsi="GHEA Grapalat"/>
                <w:sz w:val="20"/>
                <w:szCs w:val="24"/>
              </w:rPr>
              <w:t>նույնականացման համարի զետեղում՝ շարժիչային տրանսպորտային միջոցի վրա.</w:t>
            </w:r>
          </w:p>
          <w:p w:rsidR="00C8457E" w:rsidRPr="00C51603" w:rsidRDefault="00963934" w:rsidP="00077366">
            <w:pPr>
              <w:pStyle w:val="Bodytext20"/>
              <w:shd w:val="clear" w:color="auto" w:fill="auto"/>
              <w:tabs>
                <w:tab w:val="left" w:pos="362"/>
              </w:tabs>
              <w:spacing w:after="120" w:line="240" w:lineRule="auto"/>
              <w:rPr>
                <w:rFonts w:ascii="GHEA Grapalat" w:hAnsi="GHEA Grapalat"/>
                <w:sz w:val="20"/>
              </w:rPr>
            </w:pPr>
            <w:r w:rsidRPr="00C51603">
              <w:rPr>
                <w:rFonts w:ascii="GHEA Grapalat" w:hAnsi="GHEA Grapalat"/>
                <w:sz w:val="20"/>
              </w:rPr>
              <w:t>-</w:t>
            </w:r>
            <w:r w:rsidR="00077366" w:rsidRPr="00630FCF">
              <w:rPr>
                <w:rFonts w:ascii="GHEA Grapalat" w:hAnsi="GHEA Grapalat"/>
                <w:sz w:val="20"/>
              </w:rPr>
              <w:tab/>
            </w:r>
            <w:r w:rsidRPr="00C51603">
              <w:rPr>
                <w:rFonts w:ascii="GHEA Grapalat" w:hAnsi="GHEA Grapalat"/>
                <w:sz w:val="20"/>
              </w:rPr>
              <w:t>պատրաստի շարժիչային տրանսպորտային միջոցի ստուգիչ փորձարկումների անցկացում.</w:t>
            </w:r>
          </w:p>
        </w:tc>
      </w:tr>
    </w:tbl>
    <w:p w:rsidR="00C51603" w:rsidRDefault="00C51603" w:rsidP="00494171">
      <w:pPr>
        <w:spacing w:after="160" w:line="360" w:lineRule="auto"/>
      </w:pPr>
    </w:p>
    <w:p w:rsidR="00C8457E" w:rsidRPr="00C51603" w:rsidRDefault="003C2910" w:rsidP="00494171">
      <w:pPr>
        <w:pStyle w:val="Heading10"/>
        <w:shd w:val="clear" w:color="auto" w:fill="auto"/>
        <w:spacing w:before="0" w:after="160" w:line="360" w:lineRule="auto"/>
        <w:ind w:right="40"/>
        <w:jc w:val="center"/>
        <w:outlineLvl w:val="9"/>
        <w:rPr>
          <w:rFonts w:ascii="GHEA Grapalat" w:hAnsi="GHEA Grapalat"/>
          <w:sz w:val="24"/>
          <w:szCs w:val="24"/>
        </w:rPr>
      </w:pPr>
      <w:bookmarkStart w:id="2" w:name="bookmark2"/>
      <w:r w:rsidRPr="00C51603">
        <w:rPr>
          <w:rStyle w:val="Heading113pt"/>
          <w:rFonts w:ascii="GHEA Grapalat" w:hAnsi="GHEA Grapalat"/>
          <w:b/>
          <w:sz w:val="24"/>
          <w:szCs w:val="24"/>
        </w:rPr>
        <w:t>Հոդված 2</w:t>
      </w:r>
      <w:bookmarkEnd w:id="2"/>
    </w:p>
    <w:p w:rsidR="00077366" w:rsidRPr="00630FCF" w:rsidRDefault="003C2910" w:rsidP="00652683">
      <w:pPr>
        <w:pStyle w:val="Bodytext5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 xml:space="preserve">Սույն արձանագրությունը ժամանակավորապես կիրառվում է ստորագրման օրվանից 60 օրը լրանալուց հետո </w:t>
      </w:r>
      <w:r w:rsidR="00C51603">
        <w:rPr>
          <w:rStyle w:val="Bodytext514pt"/>
          <w:rFonts w:ascii="GHEA Grapalat" w:hAnsi="GHEA Grapalat"/>
          <w:sz w:val="24"/>
          <w:szCs w:val="24"/>
        </w:rPr>
        <w:t>եւ</w:t>
      </w:r>
      <w:r w:rsidRPr="00C51603">
        <w:rPr>
          <w:rStyle w:val="Bodytext514pt"/>
          <w:rFonts w:ascii="GHEA Grapalat" w:hAnsi="GHEA Grapalat"/>
          <w:sz w:val="24"/>
          <w:szCs w:val="24"/>
        </w:rPr>
        <w:t xml:space="preserve"> ուժի մեջ է մտնում այն ստորագրած Կողմերի կողմից համաձայնագիրն ուժի մեջ մտնելու համար անհրաժեշտ ներպետական </w:t>
      </w:r>
      <w:r w:rsidRPr="00C51603">
        <w:rPr>
          <w:rStyle w:val="Bodytext514pt"/>
          <w:rFonts w:ascii="GHEA Grapalat" w:hAnsi="GHEA Grapalat"/>
          <w:sz w:val="24"/>
          <w:szCs w:val="24"/>
        </w:rPr>
        <w:lastRenderedPageBreak/>
        <w:t>ընթացակարգերի կատարման մասին երրորդ ծանուցումն ավանդապահի կողմից ստանալու օրվանից 30 օրը լրանալուց հետո։</w:t>
      </w:r>
    </w:p>
    <w:p w:rsidR="00C8457E" w:rsidRPr="00077366" w:rsidRDefault="003C2910" w:rsidP="00494171">
      <w:pPr>
        <w:pStyle w:val="Bodytext50"/>
        <w:shd w:val="clear" w:color="auto" w:fill="auto"/>
        <w:spacing w:before="0" w:after="160" w:line="360" w:lineRule="auto"/>
        <w:ind w:right="-8" w:firstLine="567"/>
        <w:rPr>
          <w:rStyle w:val="Bodytext514pt"/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810168" w:rsidRPr="00077366" w:rsidRDefault="003C2910" w:rsidP="009A1479">
      <w:pPr>
        <w:pStyle w:val="Bodytext50"/>
        <w:shd w:val="clear" w:color="auto" w:fill="auto"/>
        <w:spacing w:before="0" w:after="160" w:line="360" w:lineRule="auto"/>
        <w:ind w:right="-8" w:firstLine="567"/>
        <w:rPr>
          <w:rStyle w:val="Bodytext514pt"/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>Կատարված է Մինսկ քաղաքում 2014 թվականի մայիսի 30-ին, մեկ բնօրինակից՝ ռուսերեն։ Բնօրինակը պահվում է Անկախ Պետությունների Համագործակցության գործադիր կոմիտեում, որը սույն արձանագրությունը ստորագրած յուրաքանչյուր պետությ</w:t>
      </w:r>
      <w:r w:rsidR="00265DCB" w:rsidRPr="00C51603">
        <w:rPr>
          <w:rStyle w:val="Bodytext514pt"/>
          <w:rFonts w:ascii="GHEA Grapalat" w:hAnsi="GHEA Grapalat"/>
          <w:sz w:val="24"/>
          <w:szCs w:val="24"/>
        </w:rPr>
        <w:t>ուն</w:t>
      </w:r>
      <w:r w:rsidRPr="00C51603">
        <w:rPr>
          <w:rStyle w:val="Bodytext514pt"/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tbl>
      <w:tblPr>
        <w:tblOverlap w:val="never"/>
        <w:tblW w:w="980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9"/>
        <w:gridCol w:w="4280"/>
      </w:tblGrid>
      <w:tr w:rsidR="00C8457E" w:rsidRPr="00C51603" w:rsidTr="00810168">
        <w:tc>
          <w:tcPr>
            <w:tcW w:w="5529" w:type="dxa"/>
            <w:shd w:val="clear" w:color="auto" w:fill="FFFFFF"/>
            <w:vAlign w:val="center"/>
          </w:tcPr>
          <w:p w:rsid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Ադրբեջանի Հանրապետության կառավարության կողմից՝</w:t>
            </w:r>
            <w:r w:rsidR="00810168" w:rsidRPr="00630FCF">
              <w:rPr>
                <w:rFonts w:ascii="GHEA Grapalat" w:hAnsi="GHEA Grapalat"/>
                <w:i/>
              </w:rPr>
              <w:t xml:space="preserve"> </w:t>
            </w:r>
          </w:p>
          <w:p w:rsidR="001F7DA9" w:rsidRPr="00630FCF" w:rsidRDefault="00652683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i/>
              </w:rPr>
              <w:t>ս</w:t>
            </w:r>
            <w:r w:rsidR="00810168" w:rsidRPr="00630FCF">
              <w:rPr>
                <w:rFonts w:ascii="GHEA Grapalat" w:hAnsi="GHEA Grapalat"/>
                <w:i/>
              </w:rPr>
              <w:t>տորագրություն</w:t>
            </w:r>
            <w:r w:rsidR="00630FCF">
              <w:rPr>
                <w:rStyle w:val="Bodytext213pt"/>
                <w:rFonts w:ascii="GHEA Grapalat" w:hAnsi="GHEA Grapalat"/>
                <w:sz w:val="24"/>
                <w:szCs w:val="24"/>
              </w:rPr>
              <w:t xml:space="preserve"> </w:t>
            </w:r>
            <w:r w:rsidR="008A2E5A" w:rsidRPr="00630FCF">
              <w:rPr>
                <w:rStyle w:val="Bodytext285pt"/>
                <w:rFonts w:ascii="GHEA Grapalat" w:hAnsi="GHEA Grapalat"/>
                <w:b w:val="0"/>
                <w:sz w:val="24"/>
                <w:szCs w:val="24"/>
              </w:rPr>
              <w:t>(վերապահումով)</w:t>
            </w:r>
          </w:p>
        </w:tc>
        <w:tc>
          <w:tcPr>
            <w:tcW w:w="4280" w:type="dxa"/>
            <w:shd w:val="clear" w:color="auto" w:fill="FFFFFF"/>
            <w:vAlign w:val="center"/>
          </w:tcPr>
          <w:p w:rsidR="00C8457E" w:rsidRP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Ռուսաստանի Դաշնության կառավարության կողմից`</w:t>
            </w:r>
          </w:p>
          <w:p w:rsidR="00810168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C8457E" w:rsidRPr="00C51603" w:rsidTr="00810168">
        <w:tc>
          <w:tcPr>
            <w:tcW w:w="5529" w:type="dxa"/>
            <w:shd w:val="clear" w:color="auto" w:fill="FFFFFF"/>
          </w:tcPr>
          <w:p w:rsidR="00630FCF" w:rsidRDefault="008A2E5A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Հայաստանի Հանրապետության</w:t>
            </w:r>
            <w:r w:rsidR="00810168"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 xml:space="preserve"> </w:t>
            </w: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կառավարության կողմից՝</w:t>
            </w:r>
            <w:r w:rsidR="00810168" w:rsidRPr="00630FCF">
              <w:rPr>
                <w:rFonts w:ascii="GHEA Grapalat" w:hAnsi="GHEA Grapalat"/>
                <w:i/>
              </w:rPr>
              <w:t xml:space="preserve"> </w:t>
            </w:r>
          </w:p>
          <w:p w:rsidR="001F7DA9" w:rsidRPr="00630FCF" w:rsidRDefault="00652683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i/>
              </w:rPr>
              <w:t>ս</w:t>
            </w:r>
            <w:r w:rsidR="00810168" w:rsidRPr="00630FCF">
              <w:rPr>
                <w:rFonts w:ascii="GHEA Grapalat" w:hAnsi="GHEA Grapalat"/>
                <w:i/>
              </w:rPr>
              <w:t>տորագրություն</w:t>
            </w:r>
            <w:r w:rsidR="00630FCF">
              <w:rPr>
                <w:rStyle w:val="Bodytext213pt"/>
                <w:rFonts w:ascii="GHEA Grapalat" w:hAnsi="GHEA Grapalat"/>
                <w:sz w:val="24"/>
                <w:szCs w:val="24"/>
              </w:rPr>
              <w:t xml:space="preserve"> </w:t>
            </w:r>
            <w:r w:rsidR="008A2E5A" w:rsidRPr="00630FCF">
              <w:rPr>
                <w:rStyle w:val="Bodytext285pt"/>
                <w:rFonts w:ascii="GHEA Grapalat" w:hAnsi="GHEA Grapalat"/>
                <w:b w:val="0"/>
                <w:sz w:val="24"/>
                <w:szCs w:val="24"/>
              </w:rPr>
              <w:t>(վերապահումով)</w:t>
            </w:r>
          </w:p>
        </w:tc>
        <w:tc>
          <w:tcPr>
            <w:tcW w:w="4280" w:type="dxa"/>
            <w:shd w:val="clear" w:color="auto" w:fill="FFFFFF"/>
          </w:tcPr>
          <w:p w:rsidR="00C8457E" w:rsidRPr="00630FCF" w:rsidRDefault="008A2E5A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Տաջիկստանի Հանրապետության կառավարության կողմից՝</w:t>
            </w:r>
          </w:p>
          <w:p w:rsidR="00810168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C8457E" w:rsidRPr="00C51603" w:rsidTr="00810168">
        <w:tc>
          <w:tcPr>
            <w:tcW w:w="5529" w:type="dxa"/>
            <w:shd w:val="clear" w:color="auto" w:fill="FFFFFF"/>
            <w:vAlign w:val="bottom"/>
          </w:tcPr>
          <w:p w:rsid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Բելառուսի Հանրապետության կառավարության կողմից՝</w:t>
            </w:r>
            <w:r w:rsidR="00810168" w:rsidRPr="00630FCF">
              <w:rPr>
                <w:rFonts w:ascii="GHEA Grapalat" w:hAnsi="GHEA Grapalat"/>
                <w:i/>
              </w:rPr>
              <w:t xml:space="preserve"> </w:t>
            </w:r>
          </w:p>
          <w:p w:rsidR="00C8457E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280" w:type="dxa"/>
            <w:shd w:val="clear" w:color="auto" w:fill="FFFFFF"/>
            <w:vAlign w:val="center"/>
          </w:tcPr>
          <w:p w:rsidR="00C8457E" w:rsidRP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Թուրքմենստանի կառավարության կողմից՝</w:t>
            </w:r>
          </w:p>
        </w:tc>
      </w:tr>
      <w:tr w:rsidR="00C8457E" w:rsidRPr="00C51603" w:rsidTr="00810168">
        <w:tc>
          <w:tcPr>
            <w:tcW w:w="5529" w:type="dxa"/>
            <w:shd w:val="clear" w:color="auto" w:fill="FFFFFF"/>
            <w:vAlign w:val="bottom"/>
          </w:tcPr>
          <w:p w:rsid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Ղազախստանի Հանրապետության կառավարության կողմից՝</w:t>
            </w:r>
            <w:r w:rsidR="00810168" w:rsidRPr="00630FCF">
              <w:rPr>
                <w:rFonts w:ascii="GHEA Grapalat" w:hAnsi="GHEA Grapalat"/>
                <w:i/>
              </w:rPr>
              <w:t xml:space="preserve"> </w:t>
            </w:r>
          </w:p>
          <w:p w:rsidR="00C8457E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280" w:type="dxa"/>
            <w:shd w:val="clear" w:color="auto" w:fill="FFFFFF"/>
            <w:vAlign w:val="center"/>
          </w:tcPr>
          <w:p w:rsidR="00C8457E" w:rsidRP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Ուզբեկստանի Հանրապետության կառավարության կողմից՝</w:t>
            </w:r>
          </w:p>
        </w:tc>
      </w:tr>
      <w:tr w:rsidR="00C8457E" w:rsidRPr="00C51603" w:rsidTr="00810168">
        <w:tc>
          <w:tcPr>
            <w:tcW w:w="5529" w:type="dxa"/>
            <w:shd w:val="clear" w:color="auto" w:fill="FFFFFF"/>
          </w:tcPr>
          <w:p w:rsid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Style w:val="Bodytext213pt"/>
                <w:rFonts w:ascii="GHEA Grapalat" w:hAnsi="GHEA Grapalat"/>
                <w:sz w:val="24"/>
                <w:szCs w:val="24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Ղրղզստանի Հանրապետության կառավարության կողմից՝</w:t>
            </w:r>
          </w:p>
          <w:p w:rsidR="00C8457E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 xml:space="preserve"> ստորագրություն</w:t>
            </w:r>
          </w:p>
        </w:tc>
        <w:tc>
          <w:tcPr>
            <w:tcW w:w="4280" w:type="dxa"/>
            <w:shd w:val="clear" w:color="auto" w:fill="FFFFFF"/>
            <w:vAlign w:val="center"/>
          </w:tcPr>
          <w:p w:rsidR="00C8457E" w:rsidRP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132"/>
              <w:jc w:val="center"/>
              <w:rPr>
                <w:rFonts w:ascii="GHEA Grapalat" w:hAnsi="GHEA Grapalat"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Ուկրաինայի կառավարության կողմից՝</w:t>
            </w:r>
          </w:p>
        </w:tc>
      </w:tr>
      <w:tr w:rsidR="00C8457E" w:rsidRPr="00C51603" w:rsidTr="00810168">
        <w:tc>
          <w:tcPr>
            <w:tcW w:w="5529" w:type="dxa"/>
            <w:shd w:val="clear" w:color="auto" w:fill="FFFFFF"/>
          </w:tcPr>
          <w:p w:rsidR="00630FCF" w:rsidRDefault="003C2910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  <w:i/>
              </w:rPr>
            </w:pPr>
            <w:r w:rsidRPr="00630FCF">
              <w:rPr>
                <w:rStyle w:val="Bodytext213pt"/>
                <w:rFonts w:ascii="GHEA Grapalat" w:hAnsi="GHEA Grapalat"/>
                <w:sz w:val="24"/>
                <w:szCs w:val="24"/>
              </w:rPr>
              <w:t>Մոլդովայի Հանրապետության կառավարության կողմից՝</w:t>
            </w:r>
            <w:r w:rsidR="00810168" w:rsidRPr="00630FCF">
              <w:rPr>
                <w:rFonts w:ascii="GHEA Grapalat" w:hAnsi="GHEA Grapalat"/>
                <w:i/>
              </w:rPr>
              <w:t xml:space="preserve"> </w:t>
            </w:r>
          </w:p>
          <w:p w:rsidR="00C8457E" w:rsidRPr="00630FCF" w:rsidRDefault="00810168" w:rsidP="00630FCF">
            <w:pPr>
              <w:pStyle w:val="Bodytext20"/>
              <w:shd w:val="clear" w:color="auto" w:fill="auto"/>
              <w:spacing w:after="160" w:line="276" w:lineRule="auto"/>
              <w:ind w:left="320"/>
              <w:jc w:val="center"/>
              <w:rPr>
                <w:rFonts w:ascii="GHEA Grapalat" w:hAnsi="GHEA Grapalat"/>
              </w:rPr>
            </w:pPr>
            <w:r w:rsidRPr="00630FCF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280" w:type="dxa"/>
            <w:shd w:val="clear" w:color="auto" w:fill="FFFFFF"/>
          </w:tcPr>
          <w:p w:rsidR="00C8457E" w:rsidRPr="00C51603" w:rsidRDefault="00C8457E" w:rsidP="00C51603">
            <w:pPr>
              <w:spacing w:after="160" w:line="360" w:lineRule="auto"/>
              <w:rPr>
                <w:rFonts w:ascii="GHEA Grapalat" w:hAnsi="GHEA Grapalat"/>
              </w:rPr>
            </w:pPr>
          </w:p>
        </w:tc>
      </w:tr>
    </w:tbl>
    <w:p w:rsidR="00810168" w:rsidRDefault="00810168" w:rsidP="00C51603">
      <w:pPr>
        <w:spacing w:after="160" w:line="360" w:lineRule="auto"/>
        <w:rPr>
          <w:rFonts w:ascii="GHEA Grapalat" w:hAnsi="GHEA Grapalat"/>
        </w:rPr>
        <w:sectPr w:rsidR="00810168" w:rsidSect="00810168">
          <w:footerReference w:type="default" r:id="rId8"/>
          <w:footerReference w:type="first" r:id="rId9"/>
          <w:pgSz w:w="11900" w:h="16840" w:code="9"/>
          <w:pgMar w:top="1418" w:right="1418" w:bottom="1418" w:left="1418" w:header="0" w:footer="640" w:gutter="0"/>
          <w:pgNumType w:start="1"/>
          <w:cols w:space="720"/>
          <w:noEndnote/>
          <w:titlePg/>
          <w:docGrid w:linePitch="360"/>
        </w:sectPr>
      </w:pPr>
    </w:p>
    <w:p w:rsidR="009A1479" w:rsidRDefault="009A1479" w:rsidP="00C51603">
      <w:pPr>
        <w:pStyle w:val="Bodytext40"/>
        <w:shd w:val="clear" w:color="auto" w:fill="auto"/>
        <w:spacing w:before="0" w:after="160" w:line="360" w:lineRule="auto"/>
        <w:rPr>
          <w:rStyle w:val="Bodytext413pt"/>
          <w:rFonts w:ascii="GHEA Grapalat" w:hAnsi="GHEA Grapalat"/>
          <w:b/>
          <w:sz w:val="24"/>
          <w:szCs w:val="24"/>
        </w:rPr>
      </w:pPr>
    </w:p>
    <w:p w:rsidR="009A1479" w:rsidRDefault="009A1479" w:rsidP="00C51603">
      <w:pPr>
        <w:pStyle w:val="Bodytext40"/>
        <w:shd w:val="clear" w:color="auto" w:fill="auto"/>
        <w:spacing w:before="0" w:after="160" w:line="360" w:lineRule="auto"/>
        <w:rPr>
          <w:rStyle w:val="Bodytext413pt"/>
          <w:rFonts w:ascii="GHEA Grapalat" w:hAnsi="GHEA Grapalat"/>
          <w:b/>
          <w:sz w:val="24"/>
          <w:szCs w:val="24"/>
        </w:rPr>
      </w:pPr>
    </w:p>
    <w:p w:rsidR="00C8457E" w:rsidRPr="00C51603" w:rsidRDefault="003C2910" w:rsidP="00C51603">
      <w:pPr>
        <w:pStyle w:val="Bodytext40"/>
        <w:shd w:val="clear" w:color="auto" w:fill="auto"/>
        <w:spacing w:before="0" w:after="160" w:line="360" w:lineRule="auto"/>
        <w:rPr>
          <w:rFonts w:ascii="GHEA Grapalat" w:hAnsi="GHEA Grapalat"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ԱԴՐԲԵՋԱՆԻ ՀԱՆՐԱՊԵՏՈՒԹՅԱՆ</w:t>
      </w:r>
    </w:p>
    <w:p w:rsidR="00C8457E" w:rsidRPr="00C51603" w:rsidRDefault="003C2910" w:rsidP="00C51603">
      <w:pPr>
        <w:pStyle w:val="Bodytext40"/>
        <w:shd w:val="clear" w:color="auto" w:fill="auto"/>
        <w:spacing w:before="0" w:after="160" w:line="360" w:lineRule="auto"/>
        <w:rPr>
          <w:rFonts w:ascii="GHEA Grapalat" w:hAnsi="GHEA Grapalat"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ՎԵՐԱՊԱՀՈՒՄ</w:t>
      </w:r>
    </w:p>
    <w:p w:rsidR="00C8457E" w:rsidRPr="00C51603" w:rsidRDefault="003C2910" w:rsidP="00C51603">
      <w:pPr>
        <w:pStyle w:val="Bodytext40"/>
        <w:shd w:val="clear" w:color="auto" w:fill="auto"/>
        <w:spacing w:before="0" w:after="160" w:line="360" w:lineRule="auto"/>
        <w:rPr>
          <w:rStyle w:val="Bodytext413pt"/>
          <w:rFonts w:ascii="GHEA Grapalat" w:hAnsi="GHEA Grapalat"/>
          <w:b/>
          <w:bCs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 xml:space="preserve">««Անկախ Պետությունների Համագործակցությունում ապրանքների ծագման </w:t>
      </w:r>
      <w:r w:rsidR="00630FCF" w:rsidRPr="00630FCF">
        <w:rPr>
          <w:rFonts w:ascii="GHEA Grapalat" w:hAnsi="GHEA Grapalat"/>
          <w:sz w:val="24"/>
          <w:szCs w:val="24"/>
        </w:rPr>
        <w:t>երկրի</w:t>
      </w:r>
      <w:r w:rsidR="00630FCF" w:rsidRPr="00630FCF">
        <w:rPr>
          <w:rFonts w:ascii="GHEA Grapalat" w:hAnsi="GHEA Grapalat"/>
          <w:sz w:val="24"/>
          <w:szCs w:val="24"/>
          <w:lang w:val="fr-FR"/>
        </w:rPr>
        <w:t xml:space="preserve"> </w:t>
      </w:r>
      <w:r w:rsidR="00630FCF" w:rsidRPr="00630FCF">
        <w:rPr>
          <w:rFonts w:ascii="GHEA Grapalat" w:hAnsi="GHEA Grapalat"/>
          <w:sz w:val="24"/>
          <w:szCs w:val="24"/>
        </w:rPr>
        <w:t>որոշման</w:t>
      </w:r>
      <w:r w:rsidR="00630FCF" w:rsidRPr="00C51603">
        <w:rPr>
          <w:rStyle w:val="BalloonTextChar"/>
          <w:rFonts w:ascii="GHEA Grapalat" w:hAnsi="GHEA Grapalat"/>
          <w:b w:val="0"/>
          <w:sz w:val="24"/>
          <w:szCs w:val="24"/>
        </w:rPr>
        <w:t xml:space="preserve"> </w:t>
      </w:r>
      <w:r w:rsidRPr="00C51603">
        <w:rPr>
          <w:rStyle w:val="Bodytext413pt"/>
          <w:rFonts w:ascii="GHEA Grapalat" w:hAnsi="GHEA Grapalat"/>
          <w:b/>
          <w:sz w:val="24"/>
          <w:szCs w:val="24"/>
        </w:rPr>
        <w:t>կանոնների մասին» 2009 թվականի նոյեմբերի 20-ի համաձայնագրում փոփոխություններ կատարելու մասին» 2014 թվականի մայիսի 30-ի արձանագրության</w:t>
      </w:r>
      <w:r w:rsidR="004132BA" w:rsidRPr="00C51603">
        <w:rPr>
          <w:rStyle w:val="Bodytext413pt"/>
          <w:rFonts w:ascii="GHEA Grapalat" w:hAnsi="GHEA Grapalat"/>
          <w:b/>
          <w:sz w:val="24"/>
          <w:szCs w:val="24"/>
        </w:rPr>
        <w:t xml:space="preserve"> առնչությամբ</w:t>
      </w:r>
    </w:p>
    <w:p w:rsidR="00963934" w:rsidRPr="00C51603" w:rsidRDefault="00963934" w:rsidP="00C51603">
      <w:pPr>
        <w:pStyle w:val="Bodytext40"/>
        <w:shd w:val="clear" w:color="auto" w:fill="auto"/>
        <w:spacing w:before="0" w:after="160" w:line="360" w:lineRule="auto"/>
        <w:rPr>
          <w:rFonts w:ascii="GHEA Grapalat" w:hAnsi="GHEA Grapalat"/>
          <w:sz w:val="24"/>
          <w:szCs w:val="24"/>
        </w:rPr>
      </w:pPr>
    </w:p>
    <w:p w:rsidR="00C8457E" w:rsidRPr="00C51603" w:rsidRDefault="003C2910" w:rsidP="00C51603">
      <w:pPr>
        <w:pStyle w:val="Bodytext50"/>
        <w:shd w:val="clear" w:color="auto" w:fill="auto"/>
        <w:spacing w:before="0" w:after="160" w:line="360" w:lineRule="auto"/>
        <w:ind w:firstLine="567"/>
        <w:rPr>
          <w:rStyle w:val="Bodytext514pt"/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 xml:space="preserve">Բացառությամբ 2-րդ հոդվածում «ժամանակավորապես կիրառվում է ստորագրման օրվանից 60 </w:t>
      </w:r>
      <w:r w:rsidR="004132BA" w:rsidRPr="00C51603">
        <w:rPr>
          <w:rStyle w:val="Bodytext514pt"/>
          <w:rFonts w:ascii="GHEA Grapalat" w:hAnsi="GHEA Grapalat"/>
          <w:sz w:val="24"/>
          <w:szCs w:val="24"/>
        </w:rPr>
        <w:t>օրը լրանալուց հետո</w:t>
      </w:r>
      <w:r w:rsidRPr="00C51603">
        <w:rPr>
          <w:rStyle w:val="Bodytext514pt"/>
          <w:rFonts w:ascii="GHEA Grapalat" w:hAnsi="GHEA Grapalat"/>
          <w:sz w:val="24"/>
          <w:szCs w:val="24"/>
        </w:rPr>
        <w:t>» արտահայտության։</w:t>
      </w:r>
    </w:p>
    <w:p w:rsidR="00963934" w:rsidRPr="00C51603" w:rsidRDefault="00963934" w:rsidP="00C51603">
      <w:pPr>
        <w:pStyle w:val="Bodytext5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98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9"/>
        <w:gridCol w:w="2544"/>
        <w:gridCol w:w="2069"/>
      </w:tblGrid>
      <w:tr w:rsidR="00C8457E" w:rsidRPr="00C51603" w:rsidTr="00810168">
        <w:trPr>
          <w:jc w:val="center"/>
        </w:trPr>
        <w:tc>
          <w:tcPr>
            <w:tcW w:w="5189" w:type="dxa"/>
            <w:shd w:val="clear" w:color="auto" w:fill="FFFFFF"/>
            <w:vAlign w:val="center"/>
          </w:tcPr>
          <w:p w:rsidR="00C8457E" w:rsidRPr="00C51603" w:rsidRDefault="003C2910" w:rsidP="00C51603">
            <w:pPr>
              <w:pStyle w:val="Bodytext20"/>
              <w:shd w:val="clear" w:color="auto" w:fill="auto"/>
              <w:spacing w:after="160" w:line="360" w:lineRule="auto"/>
              <w:jc w:val="center"/>
              <w:rPr>
                <w:rFonts w:ascii="GHEA Grapalat" w:hAnsi="GHEA Grapalat"/>
              </w:rPr>
            </w:pP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 xml:space="preserve">Ադրբեջանի Հանրապետության </w:t>
            </w:r>
            <w:r w:rsidR="00810168" w:rsidRPr="00810168">
              <w:rPr>
                <w:rStyle w:val="Bodytext213pt"/>
                <w:rFonts w:ascii="GHEA Grapalat" w:hAnsi="GHEA Grapalat"/>
                <w:sz w:val="24"/>
                <w:szCs w:val="24"/>
              </w:rPr>
              <w:br/>
            </w: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առաջին փոխվարչապետ</w:t>
            </w:r>
            <w:r w:rsidR="00265DCB"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՝</w:t>
            </w:r>
          </w:p>
        </w:tc>
        <w:tc>
          <w:tcPr>
            <w:tcW w:w="2544" w:type="dxa"/>
            <w:shd w:val="clear" w:color="auto" w:fill="FFFFFF"/>
            <w:vAlign w:val="bottom"/>
          </w:tcPr>
          <w:p w:rsidR="00C8457E" w:rsidRPr="00C51603" w:rsidRDefault="00810168" w:rsidP="00810168">
            <w:pPr>
              <w:spacing w:after="160" w:line="360" w:lineRule="auto"/>
              <w:jc w:val="center"/>
              <w:rPr>
                <w:rFonts w:ascii="GHEA Grapalat" w:hAnsi="GHEA Grapalat"/>
              </w:rPr>
            </w:pPr>
            <w:r w:rsidRPr="00F33C41">
              <w:rPr>
                <w:rFonts w:ascii="GHEA Grapalat" w:hAnsi="GHEA Grapalat"/>
                <w:i/>
                <w:sz w:val="20"/>
              </w:rPr>
              <w:t>ստորագրություն</w:t>
            </w:r>
          </w:p>
        </w:tc>
        <w:tc>
          <w:tcPr>
            <w:tcW w:w="2069" w:type="dxa"/>
            <w:shd w:val="clear" w:color="auto" w:fill="FFFFFF"/>
            <w:vAlign w:val="bottom"/>
          </w:tcPr>
          <w:p w:rsidR="00C8457E" w:rsidRPr="00C51603" w:rsidRDefault="003C2910" w:rsidP="00810168">
            <w:pPr>
              <w:pStyle w:val="Bodytext20"/>
              <w:shd w:val="clear" w:color="auto" w:fill="auto"/>
              <w:spacing w:after="160" w:line="360" w:lineRule="auto"/>
              <w:ind w:right="209"/>
              <w:jc w:val="right"/>
              <w:rPr>
                <w:rFonts w:ascii="GHEA Grapalat" w:hAnsi="GHEA Grapalat"/>
              </w:rPr>
            </w:pP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Յաղուբ Էյուբով</w:t>
            </w:r>
          </w:p>
        </w:tc>
      </w:tr>
    </w:tbl>
    <w:p w:rsidR="00C8457E" w:rsidRPr="00810168" w:rsidRDefault="00C8457E" w:rsidP="00C51603">
      <w:pPr>
        <w:spacing w:after="160" w:line="360" w:lineRule="auto"/>
        <w:rPr>
          <w:rFonts w:ascii="GHEA Grapalat" w:hAnsi="GHEA Grapalat"/>
        </w:rPr>
      </w:pPr>
    </w:p>
    <w:p w:rsidR="00810168" w:rsidRPr="00810168" w:rsidRDefault="00810168" w:rsidP="00C51603">
      <w:pPr>
        <w:spacing w:after="160" w:line="360" w:lineRule="auto"/>
        <w:rPr>
          <w:rFonts w:ascii="GHEA Grapalat" w:hAnsi="GHEA Grapalat"/>
        </w:rPr>
        <w:sectPr w:rsidR="00810168" w:rsidRPr="00810168" w:rsidSect="00810168">
          <w:pgSz w:w="11900" w:h="16840" w:code="9"/>
          <w:pgMar w:top="1418" w:right="1418" w:bottom="1418" w:left="1418" w:header="0" w:footer="6" w:gutter="0"/>
          <w:cols w:space="720"/>
          <w:noEndnote/>
          <w:titlePg/>
          <w:docGrid w:linePitch="360"/>
        </w:sectPr>
      </w:pPr>
    </w:p>
    <w:p w:rsidR="009A1479" w:rsidRDefault="009A1479" w:rsidP="00C51603">
      <w:pPr>
        <w:pStyle w:val="Heading10"/>
        <w:shd w:val="clear" w:color="auto" w:fill="auto"/>
        <w:spacing w:before="0" w:after="160" w:line="360" w:lineRule="auto"/>
        <w:ind w:right="-8"/>
        <w:jc w:val="center"/>
        <w:outlineLvl w:val="9"/>
        <w:rPr>
          <w:rStyle w:val="Heading113pt"/>
          <w:rFonts w:ascii="GHEA Grapalat" w:hAnsi="GHEA Grapalat"/>
          <w:b/>
          <w:sz w:val="24"/>
          <w:szCs w:val="24"/>
        </w:rPr>
      </w:pPr>
      <w:bookmarkStart w:id="3" w:name="bookmark3"/>
    </w:p>
    <w:p w:rsidR="009A1479" w:rsidRDefault="009A1479" w:rsidP="00C51603">
      <w:pPr>
        <w:pStyle w:val="Heading10"/>
        <w:shd w:val="clear" w:color="auto" w:fill="auto"/>
        <w:spacing w:before="0" w:after="160" w:line="360" w:lineRule="auto"/>
        <w:ind w:right="-8"/>
        <w:jc w:val="center"/>
        <w:outlineLvl w:val="9"/>
        <w:rPr>
          <w:rStyle w:val="Heading113pt"/>
          <w:rFonts w:ascii="GHEA Grapalat" w:hAnsi="GHEA Grapalat"/>
          <w:b/>
          <w:sz w:val="24"/>
          <w:szCs w:val="24"/>
        </w:rPr>
      </w:pPr>
    </w:p>
    <w:p w:rsidR="00963934" w:rsidRPr="00C51603" w:rsidRDefault="003C2910" w:rsidP="00C51603">
      <w:pPr>
        <w:pStyle w:val="Heading10"/>
        <w:shd w:val="clear" w:color="auto" w:fill="auto"/>
        <w:spacing w:before="0" w:after="160" w:line="360" w:lineRule="auto"/>
        <w:ind w:right="-8"/>
        <w:jc w:val="center"/>
        <w:outlineLvl w:val="9"/>
        <w:rPr>
          <w:rStyle w:val="Heading113pt"/>
          <w:rFonts w:ascii="GHEA Grapalat" w:hAnsi="GHEA Grapalat"/>
          <w:b/>
          <w:bCs/>
          <w:sz w:val="24"/>
          <w:szCs w:val="24"/>
        </w:rPr>
      </w:pPr>
      <w:r w:rsidRPr="00C51603">
        <w:rPr>
          <w:rStyle w:val="Heading113pt"/>
          <w:rFonts w:ascii="GHEA Grapalat" w:hAnsi="GHEA Grapalat"/>
          <w:b/>
          <w:sz w:val="24"/>
          <w:szCs w:val="24"/>
        </w:rPr>
        <w:t>Հայաստանի Հանրապետության</w:t>
      </w:r>
      <w:r w:rsidR="00C51603">
        <w:rPr>
          <w:rStyle w:val="Heading113pt"/>
          <w:rFonts w:ascii="GHEA Grapalat" w:hAnsi="GHEA Grapalat"/>
          <w:b/>
          <w:sz w:val="24"/>
          <w:szCs w:val="24"/>
        </w:rPr>
        <w:t xml:space="preserve"> </w:t>
      </w:r>
    </w:p>
    <w:p w:rsidR="00C8457E" w:rsidRPr="00C51603" w:rsidRDefault="003C2910" w:rsidP="00C51603">
      <w:pPr>
        <w:pStyle w:val="Heading10"/>
        <w:shd w:val="clear" w:color="auto" w:fill="auto"/>
        <w:spacing w:before="0" w:after="160" w:line="360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C51603">
        <w:rPr>
          <w:rStyle w:val="Heading113pt"/>
          <w:rFonts w:ascii="GHEA Grapalat" w:hAnsi="GHEA Grapalat"/>
          <w:b/>
          <w:sz w:val="24"/>
          <w:szCs w:val="24"/>
        </w:rPr>
        <w:t>ՎԵՐԱՊԱՀՈՒՄ</w:t>
      </w:r>
      <w:bookmarkEnd w:id="3"/>
    </w:p>
    <w:p w:rsidR="00C8457E" w:rsidRPr="00C51603" w:rsidRDefault="00265DCB" w:rsidP="00C51603">
      <w:pPr>
        <w:pStyle w:val="Bodytext40"/>
        <w:shd w:val="clear" w:color="auto" w:fill="auto"/>
        <w:spacing w:before="0" w:after="160" w:line="360" w:lineRule="auto"/>
        <w:ind w:right="-8" w:firstLine="240"/>
        <w:rPr>
          <w:rStyle w:val="Bodytext413pt"/>
          <w:rFonts w:ascii="GHEA Grapalat" w:hAnsi="GHEA Grapalat"/>
          <w:b/>
          <w:bCs/>
          <w:sz w:val="24"/>
          <w:szCs w:val="24"/>
        </w:rPr>
      </w:pPr>
      <w:r w:rsidRPr="00C51603">
        <w:rPr>
          <w:rStyle w:val="Bodytext413pt"/>
          <w:rFonts w:ascii="GHEA Grapalat" w:hAnsi="GHEA Grapalat"/>
          <w:b/>
          <w:sz w:val="24"/>
          <w:szCs w:val="24"/>
        </w:rPr>
        <w:t>«</w:t>
      </w:r>
      <w:r w:rsidR="003C2910" w:rsidRPr="00C51603">
        <w:rPr>
          <w:rStyle w:val="Bodytext413pt"/>
          <w:rFonts w:ascii="GHEA Grapalat" w:hAnsi="GHEA Grapalat"/>
          <w:b/>
          <w:sz w:val="24"/>
          <w:szCs w:val="24"/>
        </w:rPr>
        <w:t xml:space="preserve">«Անկախ Պետությունների Համագործակցությունում ապրանքների ծագման </w:t>
      </w:r>
      <w:r w:rsidR="00630FCF" w:rsidRPr="00630FCF">
        <w:rPr>
          <w:rFonts w:ascii="GHEA Grapalat" w:hAnsi="GHEA Grapalat"/>
          <w:sz w:val="24"/>
          <w:szCs w:val="24"/>
        </w:rPr>
        <w:t>երկրի</w:t>
      </w:r>
      <w:r w:rsidR="00630FCF" w:rsidRPr="00630FCF">
        <w:rPr>
          <w:rFonts w:ascii="GHEA Grapalat" w:hAnsi="GHEA Grapalat"/>
          <w:sz w:val="24"/>
          <w:szCs w:val="24"/>
          <w:lang w:val="fr-FR"/>
        </w:rPr>
        <w:t xml:space="preserve"> </w:t>
      </w:r>
      <w:r w:rsidR="00630FCF" w:rsidRPr="00630FCF">
        <w:rPr>
          <w:rFonts w:ascii="GHEA Grapalat" w:hAnsi="GHEA Grapalat"/>
          <w:sz w:val="24"/>
          <w:szCs w:val="24"/>
        </w:rPr>
        <w:t>որոշման</w:t>
      </w:r>
      <w:r w:rsidR="00630FCF" w:rsidRPr="00C51603">
        <w:rPr>
          <w:rStyle w:val="BalloonTextChar"/>
          <w:rFonts w:ascii="GHEA Grapalat" w:hAnsi="GHEA Grapalat"/>
          <w:b w:val="0"/>
          <w:sz w:val="24"/>
          <w:szCs w:val="24"/>
        </w:rPr>
        <w:t xml:space="preserve"> </w:t>
      </w:r>
      <w:r w:rsidR="003C2910" w:rsidRPr="00C51603">
        <w:rPr>
          <w:rStyle w:val="Bodytext413pt"/>
          <w:rFonts w:ascii="GHEA Grapalat" w:hAnsi="GHEA Grapalat"/>
          <w:b/>
          <w:sz w:val="24"/>
          <w:szCs w:val="24"/>
        </w:rPr>
        <w:t xml:space="preserve">կանոնների մասին» 2009 թվականի նոյեմբերի 20-ի համաձայնագրում փոփոխություններ կատարելու մասին» </w:t>
      </w:r>
      <w:r w:rsidR="00077366" w:rsidRPr="00077366">
        <w:rPr>
          <w:rStyle w:val="Bodytext413pt"/>
          <w:rFonts w:ascii="GHEA Grapalat" w:hAnsi="GHEA Grapalat"/>
          <w:b/>
          <w:sz w:val="24"/>
          <w:szCs w:val="24"/>
        </w:rPr>
        <w:br/>
      </w:r>
      <w:r w:rsidR="004132BA" w:rsidRPr="00C51603">
        <w:rPr>
          <w:rStyle w:val="Bodytext413pt"/>
          <w:rFonts w:ascii="GHEA Grapalat" w:hAnsi="GHEA Grapalat"/>
          <w:b/>
          <w:sz w:val="24"/>
          <w:szCs w:val="24"/>
        </w:rPr>
        <w:t>արձանագրության առնչությամբ</w:t>
      </w:r>
    </w:p>
    <w:p w:rsidR="00963934" w:rsidRPr="00C51603" w:rsidRDefault="00963934" w:rsidP="00C51603">
      <w:pPr>
        <w:pStyle w:val="Bodytext40"/>
        <w:shd w:val="clear" w:color="auto" w:fill="auto"/>
        <w:spacing w:before="0" w:after="160" w:line="360" w:lineRule="auto"/>
        <w:ind w:right="-8" w:firstLine="240"/>
        <w:rPr>
          <w:rFonts w:ascii="GHEA Grapalat" w:hAnsi="GHEA Grapalat"/>
          <w:sz w:val="24"/>
          <w:szCs w:val="24"/>
        </w:rPr>
      </w:pPr>
    </w:p>
    <w:p w:rsidR="00C8457E" w:rsidRPr="00C51603" w:rsidRDefault="003C2910" w:rsidP="00C51603">
      <w:pPr>
        <w:pStyle w:val="Bodytext50"/>
        <w:shd w:val="clear" w:color="auto" w:fill="auto"/>
        <w:spacing w:before="0" w:after="160" w:line="360" w:lineRule="auto"/>
        <w:ind w:right="-8" w:firstLine="567"/>
        <w:rPr>
          <w:rStyle w:val="Bodytext514pt"/>
          <w:rFonts w:ascii="GHEA Grapalat" w:hAnsi="GHEA Grapalat"/>
          <w:sz w:val="24"/>
          <w:szCs w:val="24"/>
        </w:rPr>
      </w:pPr>
      <w:r w:rsidRPr="00C51603">
        <w:rPr>
          <w:rStyle w:val="Bodytext514pt"/>
          <w:rFonts w:ascii="GHEA Grapalat" w:hAnsi="GHEA Grapalat"/>
          <w:sz w:val="24"/>
          <w:szCs w:val="24"/>
        </w:rPr>
        <w:t xml:space="preserve">Հայաստանի Հանրապետությունը ««Անկախ Պետությունների Համագործակցությունում ապրանքների ծագման </w:t>
      </w:r>
      <w:r w:rsidR="00630FCF" w:rsidRPr="00B64CA2">
        <w:rPr>
          <w:rFonts w:ascii="GHEA Grapalat" w:hAnsi="GHEA Grapalat"/>
          <w:sz w:val="24"/>
          <w:szCs w:val="24"/>
        </w:rPr>
        <w:t>երկ</w:t>
      </w:r>
      <w:r w:rsidR="00630FCF" w:rsidRPr="009D7046">
        <w:rPr>
          <w:rFonts w:ascii="GHEA Grapalat" w:hAnsi="GHEA Grapalat"/>
          <w:sz w:val="24"/>
          <w:szCs w:val="24"/>
        </w:rPr>
        <w:t>րի</w:t>
      </w:r>
      <w:r w:rsidR="00630FCF" w:rsidRPr="009D7046">
        <w:rPr>
          <w:rFonts w:ascii="GHEA Grapalat" w:hAnsi="GHEA Grapalat"/>
          <w:sz w:val="24"/>
          <w:szCs w:val="24"/>
          <w:lang w:val="fr-FR"/>
        </w:rPr>
        <w:t xml:space="preserve"> </w:t>
      </w:r>
      <w:r w:rsidR="00630FCF" w:rsidRPr="00B64CA2">
        <w:rPr>
          <w:rFonts w:ascii="GHEA Grapalat" w:hAnsi="GHEA Grapalat"/>
          <w:sz w:val="24"/>
          <w:szCs w:val="24"/>
        </w:rPr>
        <w:t>որոշման</w:t>
      </w:r>
      <w:r w:rsidRPr="00C51603">
        <w:rPr>
          <w:rStyle w:val="Bodytext514pt"/>
          <w:rFonts w:ascii="GHEA Grapalat" w:hAnsi="GHEA Grapalat"/>
          <w:sz w:val="24"/>
          <w:szCs w:val="24"/>
        </w:rPr>
        <w:t xml:space="preserve"> կանոնների մասին» 2009 թվականի նոյեմբերի 20-ի համաձայնագրում փոփոխություններ կատարելու մասին» 2014 թվականի նոյեմբերի 21-ի արձանագրությունը ժամանակավորապես կկիրառի մինչ</w:t>
      </w:r>
      <w:r w:rsidR="00C51603">
        <w:rPr>
          <w:rStyle w:val="Bodytext514pt"/>
          <w:rFonts w:ascii="GHEA Grapalat" w:hAnsi="GHEA Grapalat"/>
          <w:sz w:val="24"/>
          <w:szCs w:val="24"/>
        </w:rPr>
        <w:t>եւ</w:t>
      </w:r>
      <w:r w:rsidRPr="00C51603">
        <w:rPr>
          <w:rStyle w:val="Bodytext514pt"/>
          <w:rFonts w:ascii="GHEA Grapalat" w:hAnsi="GHEA Grapalat"/>
          <w:sz w:val="24"/>
          <w:szCs w:val="24"/>
        </w:rPr>
        <w:t xml:space="preserve"> այն ուժի մեջ մտնելը, սույն արձանագրության 2-րդ հոդվածին համապատասխան, միայն համապատասխան ներպետական ընթացակարգերն իր կողմից կատարելու մասին ծանուցման օրվանից։</w:t>
      </w:r>
    </w:p>
    <w:p w:rsidR="00963934" w:rsidRPr="00C51603" w:rsidRDefault="00963934" w:rsidP="00C51603">
      <w:pPr>
        <w:pStyle w:val="Bodytext50"/>
        <w:shd w:val="clear" w:color="auto" w:fill="auto"/>
        <w:spacing w:before="0" w:after="160" w:line="360" w:lineRule="auto"/>
        <w:ind w:right="-8"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10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8"/>
        <w:gridCol w:w="2551"/>
        <w:gridCol w:w="3328"/>
      </w:tblGrid>
      <w:tr w:rsidR="00C8457E" w:rsidRPr="00C51603" w:rsidTr="00810168">
        <w:trPr>
          <w:jc w:val="center"/>
        </w:trPr>
        <w:tc>
          <w:tcPr>
            <w:tcW w:w="4188" w:type="dxa"/>
            <w:shd w:val="clear" w:color="auto" w:fill="FFFFFF"/>
            <w:vAlign w:val="center"/>
          </w:tcPr>
          <w:p w:rsidR="00C8457E" w:rsidRPr="00C51603" w:rsidRDefault="003C2910" w:rsidP="00810168">
            <w:pPr>
              <w:pStyle w:val="Bodytext20"/>
              <w:shd w:val="clear" w:color="auto" w:fill="auto"/>
              <w:spacing w:after="160" w:line="360" w:lineRule="auto"/>
              <w:ind w:left="208"/>
              <w:rPr>
                <w:rFonts w:ascii="GHEA Grapalat" w:hAnsi="GHEA Grapalat"/>
              </w:rPr>
            </w:pP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Հայաստանի Հանրապետության</w:t>
            </w: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br/>
              <w:t>վարչապետ</w:t>
            </w:r>
            <w:r w:rsidR="00265DCB"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՝</w:t>
            </w:r>
          </w:p>
        </w:tc>
        <w:tc>
          <w:tcPr>
            <w:tcW w:w="2551" w:type="dxa"/>
            <w:shd w:val="clear" w:color="auto" w:fill="FFFFFF"/>
            <w:vAlign w:val="bottom"/>
          </w:tcPr>
          <w:p w:rsidR="00C8457E" w:rsidRPr="00C51603" w:rsidRDefault="00C51603" w:rsidP="00C51603">
            <w:pPr>
              <w:spacing w:after="160" w:line="360" w:lineRule="auto"/>
              <w:jc w:val="center"/>
              <w:rPr>
                <w:rFonts w:ascii="GHEA Grapalat" w:hAnsi="GHEA Grapalat"/>
              </w:rPr>
            </w:pPr>
            <w:r w:rsidRPr="00F33C41">
              <w:rPr>
                <w:rFonts w:ascii="GHEA Grapalat" w:hAnsi="GHEA Grapalat"/>
                <w:i/>
                <w:sz w:val="20"/>
              </w:rPr>
              <w:t>ստորագրություն</w:t>
            </w:r>
          </w:p>
        </w:tc>
        <w:tc>
          <w:tcPr>
            <w:tcW w:w="3328" w:type="dxa"/>
            <w:shd w:val="clear" w:color="auto" w:fill="FFFFFF"/>
            <w:vAlign w:val="bottom"/>
          </w:tcPr>
          <w:p w:rsidR="00C8457E" w:rsidRPr="00C51603" w:rsidRDefault="003C2910" w:rsidP="00810168">
            <w:pPr>
              <w:pStyle w:val="Bodytext20"/>
              <w:shd w:val="clear" w:color="auto" w:fill="auto"/>
              <w:spacing w:after="160" w:line="360" w:lineRule="auto"/>
              <w:ind w:right="199"/>
              <w:jc w:val="right"/>
              <w:rPr>
                <w:rFonts w:ascii="GHEA Grapalat" w:hAnsi="GHEA Grapalat"/>
              </w:rPr>
            </w:pPr>
            <w:r w:rsidRPr="00C51603">
              <w:rPr>
                <w:rStyle w:val="Bodytext213pt"/>
                <w:rFonts w:ascii="GHEA Grapalat" w:hAnsi="GHEA Grapalat"/>
                <w:sz w:val="24"/>
                <w:szCs w:val="24"/>
              </w:rPr>
              <w:t>ՀՈՎԻԿ ԱԲՐԱՀԱՄՅԱՆ</w:t>
            </w:r>
          </w:p>
        </w:tc>
      </w:tr>
    </w:tbl>
    <w:p w:rsidR="00C8457E" w:rsidRDefault="00C8457E" w:rsidP="00630FCF">
      <w:pPr>
        <w:spacing w:after="160" w:line="360" w:lineRule="auto"/>
        <w:rPr>
          <w:rFonts w:ascii="GHEA Grapalat" w:hAnsi="GHEA Grapalat"/>
        </w:rPr>
      </w:pPr>
    </w:p>
    <w:p w:rsidR="00AC508D" w:rsidRDefault="00AC508D" w:rsidP="00630FCF">
      <w:pPr>
        <w:spacing w:after="160" w:line="360" w:lineRule="auto"/>
        <w:rPr>
          <w:rFonts w:ascii="GHEA Grapalat" w:hAnsi="GHEA Grapalat"/>
        </w:rPr>
      </w:pPr>
    </w:p>
    <w:p w:rsidR="00AC508D" w:rsidRPr="00AC508D" w:rsidRDefault="00AC508D" w:rsidP="00AC508D">
      <w:pPr>
        <w:pStyle w:val="NoSpacing"/>
        <w:spacing w:line="276" w:lineRule="auto"/>
        <w:jc w:val="center"/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</w:pPr>
      <w:r w:rsidRPr="00AC508D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Արձանագրությունը </w:t>
      </w:r>
      <w:r w:rsidRPr="00AC508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համար ուժի մեջ է մտել 2023թ. սեպտեմբերի 8-ին</w:t>
      </w:r>
    </w:p>
    <w:p w:rsidR="00AC508D" w:rsidRPr="00C51603" w:rsidRDefault="00AC508D" w:rsidP="00630FCF">
      <w:pPr>
        <w:spacing w:after="160" w:line="360" w:lineRule="auto"/>
        <w:rPr>
          <w:rFonts w:ascii="GHEA Grapalat" w:hAnsi="GHEA Grapalat"/>
        </w:rPr>
      </w:pPr>
      <w:bookmarkStart w:id="4" w:name="_GoBack"/>
      <w:bookmarkEnd w:id="4"/>
    </w:p>
    <w:sectPr w:rsidR="00AC508D" w:rsidRPr="00C51603" w:rsidSect="00810168">
      <w:pgSz w:w="11900" w:h="16840" w:code="9"/>
      <w:pgMar w:top="1418" w:right="1418" w:bottom="1418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EE" w:rsidRDefault="00264DEE" w:rsidP="00C8457E">
      <w:r>
        <w:separator/>
      </w:r>
    </w:p>
  </w:endnote>
  <w:endnote w:type="continuationSeparator" w:id="0">
    <w:p w:rsidR="00264DEE" w:rsidRDefault="00264DEE" w:rsidP="00C8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ylfaen" w:eastAsia="Sylfaen" w:hAnsi="Sylfaen" w:cs="Sylfaen"/>
      </w:rPr>
      <w:id w:val="23248672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tbl>
        <w:tblPr>
          <w:tblOverlap w:val="never"/>
          <w:tblW w:w="8799" w:type="dxa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3838"/>
          <w:gridCol w:w="2551"/>
          <w:gridCol w:w="2410"/>
        </w:tblGrid>
        <w:tr w:rsidR="00810168" w:rsidRPr="00C51603" w:rsidTr="00E653DE">
          <w:tc>
            <w:tcPr>
              <w:tcW w:w="3838" w:type="dxa"/>
              <w:shd w:val="clear" w:color="auto" w:fill="FFFFFF"/>
              <w:vAlign w:val="bottom"/>
            </w:tcPr>
            <w:p w:rsidR="00810168" w:rsidRPr="00C51603" w:rsidRDefault="00810168" w:rsidP="00E653DE">
              <w:pPr>
                <w:pStyle w:val="Bodytext20"/>
                <w:shd w:val="clear" w:color="auto" w:fill="auto"/>
                <w:spacing w:after="120" w:line="240" w:lineRule="auto"/>
                <w:ind w:left="300"/>
                <w:rPr>
                  <w:rFonts w:ascii="GHEA Grapalat" w:hAnsi="GHEA Grapalat"/>
                  <w:sz w:val="20"/>
                </w:rPr>
              </w:pPr>
              <w:r w:rsidRPr="00C51603">
                <w:rPr>
                  <w:rStyle w:val="Bodytext214pt"/>
                  <w:rFonts w:ascii="GHEA Grapalat" w:hAnsi="GHEA Grapalat"/>
                  <w:sz w:val="20"/>
                  <w:szCs w:val="24"/>
                </w:rPr>
                <w:t>Մինսկ, 30 մայիսի 2014 թվականի</w:t>
              </w:r>
            </w:p>
          </w:tc>
          <w:tc>
            <w:tcPr>
              <w:tcW w:w="2551" w:type="dxa"/>
              <w:shd w:val="clear" w:color="auto" w:fill="FFFFFF"/>
            </w:tcPr>
            <w:p w:rsidR="00810168" w:rsidRPr="00C51603" w:rsidRDefault="00810168" w:rsidP="00E653DE">
              <w:pPr>
                <w:spacing w:after="120"/>
                <w:rPr>
                  <w:rFonts w:ascii="GHEA Grapalat" w:hAnsi="GHEA Grapalat"/>
                  <w:sz w:val="20"/>
                </w:rPr>
              </w:pPr>
            </w:p>
          </w:tc>
          <w:tc>
            <w:tcPr>
              <w:tcW w:w="2410" w:type="dxa"/>
              <w:shd w:val="clear" w:color="auto" w:fill="FFFFFF"/>
              <w:vAlign w:val="bottom"/>
            </w:tcPr>
            <w:p w:rsidR="00810168" w:rsidRPr="00C51603" w:rsidRDefault="00810168" w:rsidP="00E653DE">
              <w:pPr>
                <w:pStyle w:val="Bodytext20"/>
                <w:shd w:val="clear" w:color="auto" w:fill="auto"/>
                <w:spacing w:after="120" w:line="240" w:lineRule="auto"/>
                <w:jc w:val="center"/>
                <w:rPr>
                  <w:rFonts w:ascii="GHEA Grapalat" w:hAnsi="GHEA Grapalat"/>
                  <w:sz w:val="20"/>
                </w:rPr>
              </w:pP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14</w:t>
              </w:r>
              <w:r w:rsidRPr="00C51603">
                <w:rPr>
                  <w:rStyle w:val="Bodytext24pt"/>
                  <w:rFonts w:ascii="GHEA Grapalat" w:hAnsi="GHEA Grapalat"/>
                  <w:sz w:val="20"/>
                  <w:szCs w:val="24"/>
                </w:rPr>
                <w:t>-</w:t>
              </w: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0068</w:t>
              </w:r>
              <w:r w:rsidRPr="00C51603">
                <w:rPr>
                  <w:rStyle w:val="Bodytext24pt"/>
                  <w:rFonts w:ascii="GHEA Grapalat" w:hAnsi="GHEA Grapalat"/>
                  <w:sz w:val="20"/>
                  <w:szCs w:val="24"/>
                </w:rPr>
                <w:t>-</w:t>
              </w: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5-2</w:t>
              </w:r>
            </w:p>
          </w:tc>
        </w:tr>
      </w:tbl>
      <w:p w:rsidR="00810168" w:rsidRPr="00810168" w:rsidRDefault="00C03597">
        <w:pPr>
          <w:pStyle w:val="Footer"/>
          <w:jc w:val="center"/>
          <w:rPr>
            <w:rFonts w:ascii="GHEA Grapalat" w:hAnsi="GHEA Grapalat"/>
          </w:rPr>
        </w:pPr>
        <w:r w:rsidRPr="00810168">
          <w:rPr>
            <w:rFonts w:ascii="GHEA Grapalat" w:hAnsi="GHEA Grapalat"/>
          </w:rPr>
          <w:fldChar w:fldCharType="begin"/>
        </w:r>
        <w:r w:rsidR="00810168" w:rsidRPr="00810168">
          <w:rPr>
            <w:rFonts w:ascii="GHEA Grapalat" w:hAnsi="GHEA Grapalat"/>
          </w:rPr>
          <w:instrText xml:space="preserve"> PAGE   \* MERGEFORMAT </w:instrText>
        </w:r>
        <w:r w:rsidRPr="00810168">
          <w:rPr>
            <w:rFonts w:ascii="GHEA Grapalat" w:hAnsi="GHEA Grapalat"/>
          </w:rPr>
          <w:fldChar w:fldCharType="separate"/>
        </w:r>
        <w:r w:rsidR="00810168">
          <w:rPr>
            <w:rFonts w:ascii="GHEA Grapalat" w:hAnsi="GHEA Grapalat"/>
            <w:noProof/>
          </w:rPr>
          <w:t>6</w:t>
        </w:r>
        <w:r w:rsidRPr="00810168">
          <w:rPr>
            <w:rFonts w:ascii="GHEA Grapalat" w:hAnsi="GHEA Grapalat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ylfaen" w:eastAsia="Sylfaen" w:hAnsi="Sylfaen" w:cs="Sylfaen"/>
      </w:rPr>
      <w:id w:val="23248688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tbl>
        <w:tblPr>
          <w:tblOverlap w:val="never"/>
          <w:tblW w:w="8799" w:type="dxa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3838"/>
          <w:gridCol w:w="2551"/>
          <w:gridCol w:w="2410"/>
        </w:tblGrid>
        <w:tr w:rsidR="00810168" w:rsidRPr="00C51603" w:rsidTr="00E653DE">
          <w:tc>
            <w:tcPr>
              <w:tcW w:w="3838" w:type="dxa"/>
              <w:shd w:val="clear" w:color="auto" w:fill="FFFFFF"/>
              <w:vAlign w:val="bottom"/>
            </w:tcPr>
            <w:p w:rsidR="00810168" w:rsidRPr="00C51603" w:rsidRDefault="00810168" w:rsidP="00E653DE">
              <w:pPr>
                <w:pStyle w:val="Bodytext20"/>
                <w:shd w:val="clear" w:color="auto" w:fill="auto"/>
                <w:spacing w:after="120" w:line="240" w:lineRule="auto"/>
                <w:ind w:left="300"/>
                <w:rPr>
                  <w:rFonts w:ascii="GHEA Grapalat" w:hAnsi="GHEA Grapalat"/>
                  <w:sz w:val="20"/>
                </w:rPr>
              </w:pPr>
              <w:r w:rsidRPr="00C51603">
                <w:rPr>
                  <w:rStyle w:val="Bodytext214pt"/>
                  <w:rFonts w:ascii="GHEA Grapalat" w:hAnsi="GHEA Grapalat"/>
                  <w:sz w:val="20"/>
                  <w:szCs w:val="24"/>
                </w:rPr>
                <w:t>Մինսկ, 30 մայիսի 2014 թվականի</w:t>
              </w:r>
            </w:p>
          </w:tc>
          <w:tc>
            <w:tcPr>
              <w:tcW w:w="2551" w:type="dxa"/>
              <w:shd w:val="clear" w:color="auto" w:fill="FFFFFF"/>
            </w:tcPr>
            <w:p w:rsidR="00810168" w:rsidRPr="00C51603" w:rsidRDefault="00810168" w:rsidP="00E653DE">
              <w:pPr>
                <w:spacing w:after="120"/>
                <w:rPr>
                  <w:rFonts w:ascii="GHEA Grapalat" w:hAnsi="GHEA Grapalat"/>
                  <w:sz w:val="20"/>
                </w:rPr>
              </w:pPr>
            </w:p>
          </w:tc>
          <w:tc>
            <w:tcPr>
              <w:tcW w:w="2410" w:type="dxa"/>
              <w:shd w:val="clear" w:color="auto" w:fill="FFFFFF"/>
              <w:vAlign w:val="bottom"/>
            </w:tcPr>
            <w:p w:rsidR="00810168" w:rsidRPr="00C51603" w:rsidRDefault="00810168" w:rsidP="00E653DE">
              <w:pPr>
                <w:pStyle w:val="Bodytext20"/>
                <w:shd w:val="clear" w:color="auto" w:fill="auto"/>
                <w:spacing w:after="120" w:line="240" w:lineRule="auto"/>
                <w:jc w:val="center"/>
                <w:rPr>
                  <w:rFonts w:ascii="GHEA Grapalat" w:hAnsi="GHEA Grapalat"/>
                  <w:sz w:val="20"/>
                </w:rPr>
              </w:pP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14</w:t>
              </w:r>
              <w:r w:rsidRPr="00C51603">
                <w:rPr>
                  <w:rStyle w:val="Bodytext24pt"/>
                  <w:rFonts w:ascii="GHEA Grapalat" w:hAnsi="GHEA Grapalat"/>
                  <w:sz w:val="20"/>
                  <w:szCs w:val="24"/>
                </w:rPr>
                <w:t>-</w:t>
              </w: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0068</w:t>
              </w:r>
              <w:r w:rsidRPr="00C51603">
                <w:rPr>
                  <w:rStyle w:val="Bodytext24pt"/>
                  <w:rFonts w:ascii="GHEA Grapalat" w:hAnsi="GHEA Grapalat"/>
                  <w:sz w:val="20"/>
                  <w:szCs w:val="24"/>
                </w:rPr>
                <w:t>-</w:t>
              </w:r>
              <w:r w:rsidRPr="00C51603">
                <w:rPr>
                  <w:rStyle w:val="Bodytext2CenturyGothic"/>
                  <w:rFonts w:ascii="GHEA Grapalat" w:hAnsi="GHEA Grapalat"/>
                  <w:sz w:val="20"/>
                  <w:szCs w:val="24"/>
                </w:rPr>
                <w:t>5-2</w:t>
              </w:r>
            </w:p>
          </w:tc>
        </w:tr>
      </w:tbl>
      <w:p w:rsidR="00810168" w:rsidRPr="00810168" w:rsidRDefault="00C03597">
        <w:pPr>
          <w:pStyle w:val="Footer"/>
          <w:jc w:val="center"/>
          <w:rPr>
            <w:rFonts w:ascii="GHEA Grapalat" w:hAnsi="GHEA Grapalat"/>
          </w:rPr>
        </w:pPr>
        <w:r w:rsidRPr="00810168">
          <w:rPr>
            <w:rFonts w:ascii="GHEA Grapalat" w:hAnsi="GHEA Grapalat"/>
          </w:rPr>
          <w:fldChar w:fldCharType="begin"/>
        </w:r>
        <w:r w:rsidR="00810168" w:rsidRPr="00810168">
          <w:rPr>
            <w:rFonts w:ascii="GHEA Grapalat" w:hAnsi="GHEA Grapalat"/>
          </w:rPr>
          <w:instrText xml:space="preserve"> PAGE   \* MERGEFORMAT </w:instrText>
        </w:r>
        <w:r w:rsidRPr="00810168">
          <w:rPr>
            <w:rFonts w:ascii="GHEA Grapalat" w:hAnsi="GHEA Grapalat"/>
          </w:rPr>
          <w:fldChar w:fldCharType="separate"/>
        </w:r>
        <w:r w:rsidR="00AC508D">
          <w:rPr>
            <w:rFonts w:ascii="GHEA Grapalat" w:hAnsi="GHEA Grapalat"/>
            <w:noProof/>
          </w:rPr>
          <w:t>6</w:t>
        </w:r>
        <w:r w:rsidRPr="00810168">
          <w:rPr>
            <w:rFonts w:ascii="GHEA Grapalat" w:hAnsi="GHEA Grapalat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168" w:rsidRPr="00810168" w:rsidRDefault="00810168" w:rsidP="0081016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EE" w:rsidRDefault="00264DEE"/>
  </w:footnote>
  <w:footnote w:type="continuationSeparator" w:id="0">
    <w:p w:rsidR="00264DEE" w:rsidRDefault="00264D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E28"/>
    <w:multiLevelType w:val="multilevel"/>
    <w:tmpl w:val="21CC1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67FA8"/>
    <w:multiLevelType w:val="multilevel"/>
    <w:tmpl w:val="25C8F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D11080"/>
    <w:multiLevelType w:val="multilevel"/>
    <w:tmpl w:val="76BCA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22F36"/>
    <w:multiLevelType w:val="multilevel"/>
    <w:tmpl w:val="261C6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457E"/>
    <w:rsid w:val="000642AA"/>
    <w:rsid w:val="00077366"/>
    <w:rsid w:val="00115A88"/>
    <w:rsid w:val="001F7DA9"/>
    <w:rsid w:val="00224AED"/>
    <w:rsid w:val="00264DEE"/>
    <w:rsid w:val="00265DCB"/>
    <w:rsid w:val="00306AEA"/>
    <w:rsid w:val="003C2910"/>
    <w:rsid w:val="004132BA"/>
    <w:rsid w:val="0043142D"/>
    <w:rsid w:val="00451046"/>
    <w:rsid w:val="00494171"/>
    <w:rsid w:val="004A5039"/>
    <w:rsid w:val="00500F58"/>
    <w:rsid w:val="00556F7B"/>
    <w:rsid w:val="005D7CC6"/>
    <w:rsid w:val="00630FCF"/>
    <w:rsid w:val="00652683"/>
    <w:rsid w:val="006A7328"/>
    <w:rsid w:val="007E7FC6"/>
    <w:rsid w:val="00810168"/>
    <w:rsid w:val="008A2E5A"/>
    <w:rsid w:val="009239EE"/>
    <w:rsid w:val="00963934"/>
    <w:rsid w:val="00990050"/>
    <w:rsid w:val="009A1479"/>
    <w:rsid w:val="009E5332"/>
    <w:rsid w:val="009E7AE7"/>
    <w:rsid w:val="00A0740C"/>
    <w:rsid w:val="00A26710"/>
    <w:rsid w:val="00A91847"/>
    <w:rsid w:val="00AC508D"/>
    <w:rsid w:val="00B4647B"/>
    <w:rsid w:val="00BA467E"/>
    <w:rsid w:val="00BB48A8"/>
    <w:rsid w:val="00BE013F"/>
    <w:rsid w:val="00C03597"/>
    <w:rsid w:val="00C51603"/>
    <w:rsid w:val="00C52109"/>
    <w:rsid w:val="00C8457E"/>
    <w:rsid w:val="00CC014F"/>
    <w:rsid w:val="00CE4EAA"/>
    <w:rsid w:val="00D22E81"/>
    <w:rsid w:val="00DB4BD2"/>
    <w:rsid w:val="00E6722E"/>
    <w:rsid w:val="00F46343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A02EB"/>
  <w15:docId w15:val="{BD4E9DC7-5B15-4AA9-BCBB-27246E32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8457E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457E"/>
    <w:rPr>
      <w:color w:val="000080"/>
      <w:u w:val="single"/>
    </w:rPr>
  </w:style>
  <w:style w:type="character" w:customStyle="1" w:styleId="Bodytext3">
    <w:name w:val="Body text (3)_"/>
    <w:basedOn w:val="DefaultParagraphFont"/>
    <w:link w:val="Bodytext30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3Spacing4pt">
    <w:name w:val="Body text (3) + Spacing 4 pt"/>
    <w:basedOn w:val="Bodytext3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0"/>
      <w:szCs w:val="30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13pt">
    <w:name w:val="Body text (4) + 13 pt"/>
    <w:basedOn w:val="Bodytext4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5">
    <w:name w:val="Body text (5)_"/>
    <w:basedOn w:val="DefaultParagraphFont"/>
    <w:link w:val="Bodytext50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14pt">
    <w:name w:val="Body text (5) + 14 pt"/>
    <w:basedOn w:val="Bodytext5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Heading1">
    <w:name w:val="Heading #1_"/>
    <w:basedOn w:val="DefaultParagraphFont"/>
    <w:link w:val="Heading10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3pt">
    <w:name w:val="Heading #1 + 13 pt"/>
    <w:basedOn w:val="Heading1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2">
    <w:name w:val="Body text (2)_"/>
    <w:basedOn w:val="DefaultParagraphFont"/>
    <w:link w:val="Bodytext20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11pt">
    <w:name w:val="Body text (2) + 11 pt"/>
    <w:basedOn w:val="Bodytext2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Bodytext214pt">
    <w:name w:val="Body text (2) + 14 pt"/>
    <w:basedOn w:val="Bodytext2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2CenturyGothic">
    <w:name w:val="Body text (2) + Century Gothic"/>
    <w:aliases w:val="6 pt"/>
    <w:basedOn w:val="Bodytext2"/>
    <w:rsid w:val="00C8457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y-AM" w:eastAsia="hy-AM" w:bidi="hy-AM"/>
    </w:rPr>
  </w:style>
  <w:style w:type="character" w:customStyle="1" w:styleId="Bodytext24pt">
    <w:name w:val="Body text (2) + 4 pt"/>
    <w:basedOn w:val="Bodytext2"/>
    <w:rsid w:val="00C8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character" w:customStyle="1" w:styleId="Bodytext213pt">
    <w:name w:val="Body text (2) + 13 pt"/>
    <w:aliases w:val="Bold"/>
    <w:basedOn w:val="Bodytext2"/>
    <w:rsid w:val="00C84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285pt">
    <w:name w:val="Body text (2) + 8.5 pt"/>
    <w:aliases w:val="Bold,Italic,Body text (2) + Sylfaen,9 pt,Spacing 0 pt,Scale 200%"/>
    <w:basedOn w:val="Bodytext2"/>
    <w:rsid w:val="00C845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Bodytext30">
    <w:name w:val="Body text (3)"/>
    <w:basedOn w:val="Normal"/>
    <w:link w:val="Bodytext3"/>
    <w:rsid w:val="00C8457E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40">
    <w:name w:val="Body text (4)"/>
    <w:basedOn w:val="Normal"/>
    <w:link w:val="Bodytext4"/>
    <w:rsid w:val="00C8457E"/>
    <w:pPr>
      <w:shd w:val="clear" w:color="auto" w:fill="FFFFFF"/>
      <w:spacing w:before="5040" w:after="1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50">
    <w:name w:val="Body text (5)"/>
    <w:basedOn w:val="Normal"/>
    <w:link w:val="Bodytext5"/>
    <w:rsid w:val="00C8457E"/>
    <w:pPr>
      <w:shd w:val="clear" w:color="auto" w:fill="FFFFFF"/>
      <w:spacing w:before="300" w:after="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Normal"/>
    <w:link w:val="Heading1"/>
    <w:rsid w:val="00C8457E"/>
    <w:pPr>
      <w:shd w:val="clear" w:color="auto" w:fill="FFFFFF"/>
      <w:spacing w:before="60" w:after="54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Normal"/>
    <w:link w:val="Bodytext2"/>
    <w:rsid w:val="00C8457E"/>
    <w:pPr>
      <w:shd w:val="clear" w:color="auto" w:fill="FFFFFF"/>
      <w:spacing w:line="259" w:lineRule="exact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DA9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016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16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1016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168"/>
    <w:rPr>
      <w:color w:val="000000"/>
    </w:rPr>
  </w:style>
  <w:style w:type="paragraph" w:styleId="NoSpacing">
    <w:name w:val="No Spacing"/>
    <w:uiPriority w:val="1"/>
    <w:qFormat/>
    <w:rsid w:val="00AC508D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keywords>https:/mul2-mfa.gov.am/tasks/553287/oneclick/doc00526420221220144348_arm.docx?token=bfad89d266b6886d2ec3ca3358f79e5d</cp:keywords>
  <cp:lastModifiedBy>MFA</cp:lastModifiedBy>
  <cp:revision>25</cp:revision>
  <cp:lastPrinted>2023-05-23T07:06:00Z</cp:lastPrinted>
  <dcterms:created xsi:type="dcterms:W3CDTF">2023-02-22T05:17:00Z</dcterms:created>
  <dcterms:modified xsi:type="dcterms:W3CDTF">2023-09-18T07:46:00Z</dcterms:modified>
</cp:coreProperties>
</file>