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937" w:rsidRPr="00CF68C3" w:rsidRDefault="00627FE3" w:rsidP="0034320C">
      <w:pPr>
        <w:pStyle w:val="Title1"/>
        <w:widowControl w:val="0"/>
        <w:spacing w:before="0" w:after="0" w:line="360" w:lineRule="auto"/>
        <w:ind w:right="0"/>
        <w:jc w:val="center"/>
        <w:rPr>
          <w:rFonts w:ascii="GHEA Grapalat" w:hAnsi="GHEA Grapalat"/>
        </w:rPr>
      </w:pPr>
      <w:r w:rsidRPr="00CF68C3">
        <w:rPr>
          <w:rFonts w:ascii="GHEA Grapalat" w:hAnsi="GHEA Grapalat"/>
        </w:rPr>
        <w:t>Համաձայնագիր</w:t>
      </w:r>
      <w:r w:rsidR="00D2175D" w:rsidRPr="00CF68C3">
        <w:rPr>
          <w:rFonts w:ascii="GHEA Grapalat" w:hAnsi="GHEA Grapalat"/>
        </w:rPr>
        <w:br/>
      </w:r>
      <w:r w:rsidR="0034320C" w:rsidRPr="00CF68C3">
        <w:rPr>
          <w:rFonts w:ascii="GHEA Grapalat" w:hAnsi="GHEA Grapalat"/>
        </w:rPr>
        <w:t xml:space="preserve">Հայաստանի Հանրապետության արդարադատության նախարարության եւ </w:t>
      </w:r>
      <w:r w:rsidR="00114937" w:rsidRPr="00CF68C3">
        <w:rPr>
          <w:rFonts w:ascii="GHEA Grapalat" w:hAnsi="GHEA Grapalat"/>
        </w:rPr>
        <w:t>Բելառուսի Հանրապետության դատական</w:t>
      </w:r>
      <w:r w:rsidR="0034320C">
        <w:rPr>
          <w:rFonts w:ascii="GHEA Grapalat" w:hAnsi="GHEA Grapalat"/>
          <w:lang w:val="en-US"/>
        </w:rPr>
        <w:t xml:space="preserve"> </w:t>
      </w:r>
      <w:r w:rsidR="00114937" w:rsidRPr="00CF68C3">
        <w:rPr>
          <w:rFonts w:ascii="GHEA Grapalat" w:hAnsi="GHEA Grapalat"/>
        </w:rPr>
        <w:t>փորձաքննությունների պետական կոմիտեի միջ</w:t>
      </w:r>
      <w:r w:rsidR="00D2175D" w:rsidRPr="00CF68C3">
        <w:rPr>
          <w:rFonts w:ascii="GHEA Grapalat" w:hAnsi="GHEA Grapalat"/>
        </w:rPr>
        <w:t>եւ</w:t>
      </w:r>
      <w:r w:rsidR="00114937" w:rsidRPr="00CF68C3">
        <w:rPr>
          <w:rFonts w:ascii="GHEA Grapalat" w:hAnsi="GHEA Grapalat"/>
        </w:rPr>
        <w:t xml:space="preserve"> դատափորձագիտական գործունեության ոլորտում համագործակցության մասին</w:t>
      </w:r>
    </w:p>
    <w:p w:rsidR="009E3F00" w:rsidRPr="00CF68C3" w:rsidRDefault="009E3F00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114937" w:rsidRPr="00CF68C3" w:rsidRDefault="0034320C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Հայաստանի Հանրապետության արդարադատության նախարարությունը եւ </w:t>
      </w:r>
      <w:r w:rsidR="00BD300E" w:rsidRPr="00CF68C3">
        <w:rPr>
          <w:rFonts w:ascii="GHEA Grapalat" w:hAnsi="GHEA Grapalat"/>
        </w:rPr>
        <w:t>Բելառուսի Հանրապետության դատական փորձաքննությունների պետական կոմիտեն, այսուհետ՝ Կողմեր,</w:t>
      </w:r>
    </w:p>
    <w:p w:rsidR="00114937" w:rsidRPr="00CF68C3" w:rsidRDefault="00114937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ձգտելով կապեր հաստատել դատափորձագիտական գործունեության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գիտահետազոտական աշխատանքների ոլորտում,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նպատակ ունենալով բարձրացնել հանցավորության դեմ պայքարը` դատական փորձաքննության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քրեագիտության ժամանակակից մեթոդների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միջոցների ակտիվ կիրառման հիման վրա,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համարելով, որ բարեկամության ու փոխշահավետ համագործակցության առկա հարաբերությունների ամրապնդումը համապատասխանում է Կողմերի պետությունների ազգային շահերին,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հաստատելով իրավունքի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իրավակիրառ գործունեության բնագավառում համագործակցության հետագա զարգացման պատրաստակամությունը</w:t>
      </w:r>
      <w:r w:rsidR="00D66EF2" w:rsidRPr="00CF68C3">
        <w:rPr>
          <w:rFonts w:ascii="GHEA Grapalat" w:hAnsi="GHEA Grapalat"/>
        </w:rPr>
        <w:t>,</w:t>
      </w:r>
    </w:p>
    <w:p w:rsidR="00114937" w:rsidRPr="00CF68C3" w:rsidRDefault="00114937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  <w:r w:rsidRPr="00CF68C3">
        <w:rPr>
          <w:rFonts w:ascii="GHEA Grapalat" w:hAnsi="GHEA Grapalat"/>
        </w:rPr>
        <w:t>համաձայնեցին հետ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>յալի մասին</w:t>
      </w:r>
      <w:r w:rsidR="0095379F" w:rsidRPr="00CF68C3">
        <w:rPr>
          <w:rFonts w:ascii="GHEA Grapalat" w:hAnsi="GHEA Grapalat"/>
        </w:rPr>
        <w:t>.</w:t>
      </w:r>
    </w:p>
    <w:p w:rsidR="00D2175D" w:rsidRPr="00CF68C3" w:rsidRDefault="00D2175D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D2175D" w:rsidRPr="00CF68C3" w:rsidRDefault="00D2175D">
      <w:pPr>
        <w:rPr>
          <w:rFonts w:ascii="GHEA Grapalat" w:hAnsi="GHEA Grapalat"/>
        </w:rPr>
      </w:pPr>
      <w:r w:rsidRPr="00CF68C3">
        <w:rPr>
          <w:rFonts w:ascii="GHEA Grapalat" w:hAnsi="GHEA Grapalat"/>
        </w:rPr>
        <w:br w:type="page"/>
      </w:r>
    </w:p>
    <w:p w:rsidR="00114937" w:rsidRPr="00CF68C3" w:rsidRDefault="00114937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lastRenderedPageBreak/>
        <w:t>Հոդված 1</w:t>
      </w:r>
    </w:p>
    <w:p w:rsidR="004907E9" w:rsidRPr="00CF68C3" w:rsidRDefault="004907E9" w:rsidP="0034320C">
      <w:pPr>
        <w:pStyle w:val="articlect"/>
        <w:widowControl w:val="0"/>
        <w:spacing w:before="0" w:after="160" w:line="360" w:lineRule="auto"/>
        <w:ind w:right="-1" w:firstLine="720"/>
        <w:jc w:val="both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 xml:space="preserve">Կողմերը համագործակցում են դատափորձագիտական գործունեության տեսական ու իրավական, կազմակերպչական </w:t>
      </w:r>
      <w:r w:rsidR="00D66EF2" w:rsidRPr="00CF68C3">
        <w:rPr>
          <w:rFonts w:ascii="GHEA Grapalat" w:hAnsi="GHEA Grapalat"/>
          <w:i w:val="0"/>
        </w:rPr>
        <w:t>ե</w:t>
      </w:r>
      <w:r w:rsidRPr="00CF68C3">
        <w:rPr>
          <w:rFonts w:ascii="GHEA Grapalat" w:hAnsi="GHEA Grapalat"/>
          <w:i w:val="0"/>
        </w:rPr>
        <w:t xml:space="preserve">ւ մեթոդաբանական խնդիրների </w:t>
      </w:r>
      <w:r w:rsidR="00903AD2" w:rsidRPr="00CF68C3">
        <w:rPr>
          <w:rFonts w:ascii="GHEA Grapalat" w:hAnsi="GHEA Grapalat"/>
          <w:i w:val="0"/>
        </w:rPr>
        <w:t xml:space="preserve">գծով </w:t>
      </w:r>
      <w:r w:rsidRPr="00CF68C3">
        <w:rPr>
          <w:rFonts w:ascii="GHEA Grapalat" w:hAnsi="GHEA Grapalat"/>
          <w:i w:val="0"/>
        </w:rPr>
        <w:t xml:space="preserve">գիտահետազոտական աշխատանքների, փորձագիտական հետազոտության նոր մեթոդների ու մեթոդիկաների ստեղծման </w:t>
      </w:r>
      <w:r w:rsidR="00D2175D" w:rsidRPr="00CF68C3">
        <w:rPr>
          <w:rFonts w:ascii="GHEA Grapalat" w:hAnsi="GHEA Grapalat"/>
          <w:i w:val="0"/>
        </w:rPr>
        <w:t>եւ</w:t>
      </w:r>
      <w:r w:rsidRPr="00CF68C3">
        <w:rPr>
          <w:rFonts w:ascii="GHEA Grapalat" w:hAnsi="GHEA Grapalat"/>
          <w:i w:val="0"/>
        </w:rPr>
        <w:t xml:space="preserve"> առկա մեթոդների ու մեթոդիկաների կատարելագործման, փորձագիտական գործելակերպի փորձի փոխանակման բնագավառում։ </w:t>
      </w:r>
    </w:p>
    <w:p w:rsidR="00D2175D" w:rsidRPr="00CF68C3" w:rsidRDefault="00D2175D" w:rsidP="00D2175D">
      <w:pPr>
        <w:pStyle w:val="articlect"/>
        <w:widowControl w:val="0"/>
        <w:spacing w:before="0" w:after="160" w:line="360" w:lineRule="auto"/>
        <w:ind w:right="-1" w:firstLine="567"/>
        <w:jc w:val="both"/>
        <w:rPr>
          <w:rFonts w:ascii="GHEA Grapalat" w:hAnsi="GHEA Grapalat"/>
          <w:i w:val="0"/>
        </w:rPr>
      </w:pPr>
    </w:p>
    <w:p w:rsidR="00114937" w:rsidRPr="00CF68C3" w:rsidRDefault="00114937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2</w:t>
      </w:r>
    </w:p>
    <w:p w:rsidR="00114937" w:rsidRPr="00CF68C3" w:rsidRDefault="00114937" w:rsidP="0034320C">
      <w:pPr>
        <w:pStyle w:val="newncpi"/>
        <w:widowControl w:val="0"/>
        <w:spacing w:after="160" w:line="336" w:lineRule="auto"/>
        <w:ind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Սույն համաձայնագրի հիման վրա համագործակցությունն իրականացվում է անմիջականորեն, ինչպես նա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</w:t>
      </w:r>
      <w:r w:rsidR="0034320C" w:rsidRPr="00CF68C3">
        <w:rPr>
          <w:rFonts w:ascii="GHEA Grapalat" w:hAnsi="GHEA Grapalat"/>
        </w:rPr>
        <w:t xml:space="preserve">«Հայաստանի Հանրապետության փորձագիտական կենտրոն» Հայաստանի Հանրապետության պետական ոչ առեւտրային կազմակերպության եւ </w:t>
      </w:r>
      <w:r w:rsidRPr="00CF68C3">
        <w:rPr>
          <w:rFonts w:ascii="GHEA Grapalat" w:hAnsi="GHEA Grapalat"/>
        </w:rPr>
        <w:t xml:space="preserve">«Բելառուսի Հանրապետության դատական փորձաքննությունների պետական կոմիտեի գիտագործնական կենտրոն» պետական հիմնարկի միջոցով։ </w:t>
      </w:r>
    </w:p>
    <w:p w:rsidR="009E3F00" w:rsidRPr="00CF68C3" w:rsidRDefault="009E3F00" w:rsidP="00D2175D">
      <w:pPr>
        <w:pStyle w:val="articlect"/>
        <w:widowControl w:val="0"/>
        <w:spacing w:before="0" w:after="160" w:line="336" w:lineRule="auto"/>
        <w:ind w:firstLine="567"/>
        <w:jc w:val="both"/>
        <w:rPr>
          <w:rFonts w:ascii="GHEA Grapalat" w:hAnsi="GHEA Grapalat"/>
          <w:i w:val="0"/>
        </w:rPr>
      </w:pPr>
    </w:p>
    <w:p w:rsidR="00114937" w:rsidRPr="00CF68C3" w:rsidRDefault="00114937" w:rsidP="00D2175D">
      <w:pPr>
        <w:pStyle w:val="articlect"/>
        <w:widowControl w:val="0"/>
        <w:spacing w:before="0" w:after="160" w:line="336" w:lineRule="auto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3</w:t>
      </w:r>
    </w:p>
    <w:p w:rsidR="00114937" w:rsidRPr="00CF68C3" w:rsidRDefault="00114937" w:rsidP="0034320C">
      <w:pPr>
        <w:pStyle w:val="newncpi"/>
        <w:widowControl w:val="0"/>
        <w:spacing w:after="160" w:line="336" w:lineRule="auto"/>
        <w:ind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Կողմերը, իրենց պետությունների ազգային օրենսդրությանը համապատասխան, իրենց պետությունների </w:t>
      </w:r>
      <w:r w:rsidR="00B24E96" w:rsidRPr="00CF68C3">
        <w:rPr>
          <w:rFonts w:ascii="GHEA Grapalat" w:hAnsi="GHEA Grapalat"/>
        </w:rPr>
        <w:t xml:space="preserve">սահմաններում </w:t>
      </w:r>
      <w:r w:rsidRPr="00CF68C3">
        <w:rPr>
          <w:rFonts w:ascii="GHEA Grapalat" w:hAnsi="GHEA Grapalat"/>
        </w:rPr>
        <w:t xml:space="preserve">եւ իրենց լիազորությունների </w:t>
      </w:r>
      <w:r w:rsidR="00B24E96" w:rsidRPr="00CF68C3">
        <w:rPr>
          <w:rFonts w:ascii="GHEA Grapalat" w:hAnsi="GHEA Grapalat"/>
        </w:rPr>
        <w:t xml:space="preserve">շրջանակներում </w:t>
      </w:r>
      <w:r w:rsidRPr="00CF68C3">
        <w:rPr>
          <w:rFonts w:ascii="GHEA Grapalat" w:hAnsi="GHEA Grapalat"/>
        </w:rPr>
        <w:t xml:space="preserve">զարգացնում են </w:t>
      </w:r>
      <w:r w:rsidR="00761601" w:rsidRPr="00CF68C3">
        <w:rPr>
          <w:rFonts w:ascii="GHEA Grapalat" w:hAnsi="GHEA Grapalat"/>
        </w:rPr>
        <w:t xml:space="preserve">համագործակցությունը </w:t>
      </w:r>
      <w:r w:rsidRPr="00CF68C3">
        <w:rPr>
          <w:rFonts w:ascii="GHEA Grapalat" w:hAnsi="GHEA Grapalat"/>
        </w:rPr>
        <w:t>հետեւյալ ուղղություններով</w:t>
      </w:r>
      <w:r w:rsidR="0095379F" w:rsidRPr="00CF68C3">
        <w:rPr>
          <w:rFonts w:ascii="GHEA Grapalat" w:hAnsi="GHEA Grapalat"/>
        </w:rPr>
        <w:t>.</w:t>
      </w:r>
    </w:p>
    <w:p w:rsidR="00114937" w:rsidRPr="00CF68C3" w:rsidRDefault="004B7824" w:rsidP="0034320C">
      <w:pPr>
        <w:pStyle w:val="point"/>
        <w:widowControl w:val="0"/>
        <w:tabs>
          <w:tab w:val="left" w:pos="1134"/>
        </w:tabs>
        <w:spacing w:after="160" w:line="336" w:lineRule="auto"/>
        <w:ind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1.</w:t>
      </w:r>
      <w:r w:rsidR="00D2175D" w:rsidRPr="00CF68C3">
        <w:rPr>
          <w:rFonts w:ascii="GHEA Grapalat" w:hAnsi="GHEA Grapalat"/>
        </w:rPr>
        <w:tab/>
      </w:r>
      <w:r w:rsidRPr="00CF68C3">
        <w:rPr>
          <w:rFonts w:ascii="GHEA Grapalat" w:hAnsi="GHEA Grapalat"/>
        </w:rPr>
        <w:t xml:space="preserve">դատափորձագիտական գործունեության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քրեագիտության ոլորտում փորձի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տեղեկատվության փոխանակում`</w:t>
      </w:r>
    </w:p>
    <w:p w:rsidR="00114937" w:rsidRPr="00CF68C3" w:rsidRDefault="004907E9" w:rsidP="0034320C">
      <w:pPr>
        <w:pStyle w:val="newncpi"/>
        <w:widowControl w:val="0"/>
        <w:tabs>
          <w:tab w:val="left" w:pos="1134"/>
        </w:tabs>
        <w:spacing w:after="160" w:line="336" w:lineRule="auto"/>
        <w:ind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գիտահետազոտական ու փորձակոնստրուկտորային մշակումների վերաբերյալ,</w:t>
      </w:r>
    </w:p>
    <w:p w:rsidR="00114937" w:rsidRPr="00CF68C3" w:rsidRDefault="004907E9" w:rsidP="0034320C">
      <w:pPr>
        <w:pStyle w:val="newncpi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նոր </w:t>
      </w:r>
      <w:r w:rsidR="00903AD2" w:rsidRPr="00CF68C3">
        <w:rPr>
          <w:rFonts w:ascii="GHEA Grapalat" w:hAnsi="GHEA Grapalat"/>
        </w:rPr>
        <w:t>ժողովածուների</w:t>
      </w:r>
      <w:r w:rsidRPr="00CF68C3">
        <w:rPr>
          <w:rFonts w:ascii="GHEA Grapalat" w:hAnsi="GHEA Grapalat"/>
        </w:rPr>
        <w:t xml:space="preserve">, ուսուցողական, մեթոդական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տեղեկատու </w:t>
      </w:r>
      <w:r w:rsidRPr="00CF68C3">
        <w:rPr>
          <w:rFonts w:ascii="GHEA Grapalat" w:hAnsi="GHEA Grapalat"/>
        </w:rPr>
        <w:lastRenderedPageBreak/>
        <w:t>հրատարակությունների վերաբերյալ,</w:t>
      </w:r>
    </w:p>
    <w:p w:rsidR="00114937" w:rsidRPr="00CF68C3" w:rsidRDefault="00114937" w:rsidP="0034320C">
      <w:pPr>
        <w:pStyle w:val="newncpi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պլանավորվող գիտամեթոդական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գործնական միջոցառումների (քրեագիտության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դատական փորձաքննության բնագավառում գիտական համաժողովների, սեմինարների, ցուցահանդեսների) վերաբերյալ,</w:t>
      </w:r>
    </w:p>
    <w:p w:rsidR="00114937" w:rsidRPr="00CF68C3" w:rsidRDefault="00114937" w:rsidP="0034320C">
      <w:pPr>
        <w:pStyle w:val="newncpi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դատական փորձաքննությունների անցկացման ընթացքում օգտագործվող փորձագիտական հետազոտությունների ծրագրաապարատային միջոցների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մեթոդների կատարելագործման </w:t>
      </w:r>
      <w:r w:rsidR="00DD06C6" w:rsidRPr="00CF68C3">
        <w:rPr>
          <w:rFonts w:ascii="GHEA Grapalat" w:hAnsi="GHEA Grapalat"/>
        </w:rPr>
        <w:t>վերաբերյալ</w:t>
      </w:r>
      <w:r w:rsidR="00EB2061" w:rsidRPr="00CF68C3">
        <w:rPr>
          <w:rFonts w:ascii="GHEA Grapalat" w:hAnsi="GHEA Grapalat"/>
        </w:rPr>
        <w:t>.</w:t>
      </w:r>
    </w:p>
    <w:p w:rsidR="00114937" w:rsidRPr="00CF68C3" w:rsidRDefault="004B7824" w:rsidP="0034320C">
      <w:pPr>
        <w:pStyle w:val="point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2.</w:t>
      </w:r>
      <w:r w:rsidR="00D2175D" w:rsidRPr="00CF68C3">
        <w:rPr>
          <w:rFonts w:ascii="GHEA Grapalat" w:hAnsi="GHEA Grapalat"/>
        </w:rPr>
        <w:tab/>
      </w:r>
      <w:r w:rsidRPr="00CF68C3">
        <w:rPr>
          <w:rFonts w:ascii="GHEA Grapalat" w:hAnsi="GHEA Grapalat"/>
        </w:rPr>
        <w:t xml:space="preserve">դատական փորձաքննության հետ կապված խնդիրների </w:t>
      </w:r>
      <w:r w:rsidR="00903AD2" w:rsidRPr="00CF68C3">
        <w:rPr>
          <w:rFonts w:ascii="GHEA Grapalat" w:hAnsi="GHEA Grapalat"/>
        </w:rPr>
        <w:t xml:space="preserve">գծով </w:t>
      </w:r>
      <w:r w:rsidRPr="00CF68C3">
        <w:rPr>
          <w:rFonts w:ascii="GHEA Grapalat" w:hAnsi="GHEA Grapalat"/>
        </w:rPr>
        <w:t>գիտական աշխատանքի համակարգում՝ հետ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>յալ ձ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>ով՝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դատական փորձաքննության մեթոդների ու մեթոդիկաների համատեղ մշակում</w:t>
      </w:r>
      <w:r w:rsidR="00613411" w:rsidRPr="00CF68C3">
        <w:rPr>
          <w:rFonts w:ascii="GHEA Grapalat" w:hAnsi="GHEA Grapalat"/>
        </w:rPr>
        <w:t>,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գիտական մշակումների կատարում՝ Կողմերից մեկի հայտերի հիման վրա</w:t>
      </w:r>
      <w:r w:rsidR="00613411" w:rsidRPr="00CF68C3">
        <w:rPr>
          <w:rFonts w:ascii="GHEA Grapalat" w:hAnsi="GHEA Grapalat"/>
        </w:rPr>
        <w:t>,</w:t>
      </w:r>
    </w:p>
    <w:p w:rsidR="00114937" w:rsidRPr="00CF68C3" w:rsidRDefault="00EB2061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մշակումների </w:t>
      </w:r>
      <w:r w:rsidR="00114937" w:rsidRPr="00CF68C3">
        <w:rPr>
          <w:rFonts w:ascii="GHEA Grapalat" w:hAnsi="GHEA Grapalat"/>
        </w:rPr>
        <w:t xml:space="preserve">հեղինակային ուղեկցման իրականացում եւ ներդրում փորձագիտական </w:t>
      </w:r>
      <w:r w:rsidR="00B24E96" w:rsidRPr="00CF68C3">
        <w:rPr>
          <w:rFonts w:ascii="GHEA Grapalat" w:hAnsi="GHEA Grapalat"/>
        </w:rPr>
        <w:t>գործելակերպի մեջ</w:t>
      </w:r>
      <w:r w:rsidR="0095379F" w:rsidRPr="00CF68C3">
        <w:rPr>
          <w:rFonts w:ascii="GHEA Grapalat" w:hAnsi="GHEA Grapalat"/>
        </w:rPr>
        <w:t>.</w:t>
      </w:r>
    </w:p>
    <w:p w:rsidR="00114937" w:rsidRPr="00CF68C3" w:rsidRDefault="004B7824" w:rsidP="0034320C">
      <w:pPr>
        <w:pStyle w:val="point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3.</w:t>
      </w:r>
      <w:r w:rsidR="00D2175D" w:rsidRPr="00CF68C3">
        <w:rPr>
          <w:rFonts w:ascii="GHEA Grapalat" w:hAnsi="GHEA Grapalat"/>
        </w:rPr>
        <w:tab/>
      </w:r>
      <w:r w:rsidRPr="00CF68C3">
        <w:rPr>
          <w:rFonts w:ascii="GHEA Grapalat" w:hAnsi="GHEA Grapalat"/>
        </w:rPr>
        <w:t xml:space="preserve">կադրերի պատրաստում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կադրերի որակավորման բարձրացում՝ հետ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>յալի հիման վրա՝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դատական փորձաքննության նոր մեթոդների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մեթոդիկաներ</w:t>
      </w:r>
      <w:r w:rsidR="0095379F" w:rsidRPr="00CF68C3">
        <w:rPr>
          <w:rFonts w:ascii="GHEA Grapalat" w:hAnsi="GHEA Grapalat"/>
        </w:rPr>
        <w:t>ի</w:t>
      </w:r>
      <w:r w:rsidRPr="00CF68C3">
        <w:rPr>
          <w:rFonts w:ascii="GHEA Grapalat" w:hAnsi="GHEA Grapalat"/>
        </w:rPr>
        <w:t xml:space="preserve"> յուրացման նպատակով համատեղ սեմինարների, դասընթացների անցկացում</w:t>
      </w:r>
      <w:r w:rsidR="00613411" w:rsidRPr="00CF68C3">
        <w:rPr>
          <w:rFonts w:ascii="GHEA Grapalat" w:hAnsi="GHEA Grapalat"/>
        </w:rPr>
        <w:t>,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մասնագետների փոխադարձ ստաժավորումների անցկացում</w:t>
      </w:r>
      <w:r w:rsidR="0095379F" w:rsidRPr="00CF68C3">
        <w:rPr>
          <w:rFonts w:ascii="GHEA Grapalat" w:hAnsi="GHEA Grapalat"/>
        </w:rPr>
        <w:t>.</w:t>
      </w:r>
    </w:p>
    <w:p w:rsidR="00114937" w:rsidRPr="00CF68C3" w:rsidRDefault="000B125E" w:rsidP="0034320C">
      <w:pPr>
        <w:pStyle w:val="point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4.</w:t>
      </w:r>
      <w:r w:rsidR="00D2175D" w:rsidRPr="00CF68C3">
        <w:rPr>
          <w:rFonts w:ascii="GHEA Grapalat" w:hAnsi="GHEA Grapalat"/>
        </w:rPr>
        <w:tab/>
      </w:r>
      <w:r w:rsidRPr="00CF68C3">
        <w:rPr>
          <w:rFonts w:ascii="GHEA Grapalat" w:hAnsi="GHEA Grapalat"/>
        </w:rPr>
        <w:t xml:space="preserve">Կողմերի մշակած՝ փորձագիտական հետազոտությունների մեթոդիկաների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տեխնիկական միջոցների </w:t>
      </w:r>
      <w:r w:rsidR="00B7197C" w:rsidRPr="00CF68C3">
        <w:rPr>
          <w:rFonts w:ascii="GHEA Grapalat" w:hAnsi="GHEA Grapalat"/>
        </w:rPr>
        <w:t>ապրոբացիա</w:t>
      </w:r>
      <w:r w:rsidR="0095379F" w:rsidRPr="00CF68C3">
        <w:rPr>
          <w:rFonts w:ascii="GHEA Grapalat" w:hAnsi="GHEA Grapalat"/>
        </w:rPr>
        <w:t>.</w:t>
      </w:r>
    </w:p>
    <w:p w:rsidR="00114937" w:rsidRPr="00CF68C3" w:rsidRDefault="000B125E" w:rsidP="0034320C">
      <w:pPr>
        <w:pStyle w:val="point"/>
        <w:widowControl w:val="0"/>
        <w:tabs>
          <w:tab w:val="left" w:pos="1134"/>
        </w:tabs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5.</w:t>
      </w:r>
      <w:r w:rsidR="00D2175D" w:rsidRPr="00CF68C3">
        <w:rPr>
          <w:rFonts w:ascii="GHEA Grapalat" w:hAnsi="GHEA Grapalat"/>
        </w:rPr>
        <w:tab/>
      </w:r>
      <w:r w:rsidRPr="00CF68C3">
        <w:rPr>
          <w:rFonts w:ascii="GHEA Grapalat" w:hAnsi="GHEA Grapalat"/>
        </w:rPr>
        <w:t xml:space="preserve">գիտական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փորձագիտական գործունեության հարցերով միմյանց այլ գիտամեթոդական, խորհրդատվական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տեխնիկական օգնության տրամադրում:</w:t>
      </w:r>
    </w:p>
    <w:p w:rsidR="00D2175D" w:rsidRPr="00CF68C3" w:rsidRDefault="00D2175D" w:rsidP="00D2175D">
      <w:pPr>
        <w:pStyle w:val="point"/>
        <w:widowControl w:val="0"/>
        <w:tabs>
          <w:tab w:val="left" w:pos="1134"/>
        </w:tabs>
        <w:spacing w:after="160" w:line="360" w:lineRule="auto"/>
        <w:ind w:right="-1"/>
        <w:rPr>
          <w:rFonts w:ascii="GHEA Grapalat" w:hAnsi="GHEA Grapalat"/>
        </w:rPr>
      </w:pPr>
    </w:p>
    <w:p w:rsidR="00D2175D" w:rsidRPr="00CF68C3" w:rsidRDefault="00D2175D">
      <w:pPr>
        <w:rPr>
          <w:rFonts w:ascii="GHEA Grapalat" w:hAnsi="GHEA Grapalat"/>
        </w:rPr>
      </w:pPr>
      <w:r w:rsidRPr="00CF68C3">
        <w:rPr>
          <w:rFonts w:ascii="GHEA Grapalat" w:hAnsi="GHEA Grapalat"/>
        </w:rPr>
        <w:lastRenderedPageBreak/>
        <w:br w:type="page"/>
      </w:r>
    </w:p>
    <w:p w:rsidR="00114937" w:rsidRPr="00CF68C3" w:rsidRDefault="000B125E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lastRenderedPageBreak/>
        <w:t>Հոդված 4</w:t>
      </w:r>
    </w:p>
    <w:p w:rsidR="00114937" w:rsidRPr="00CF68C3" w:rsidRDefault="008E77B6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Կողմերն իրականացնում են փոխգործակցություն, որը նախատեսված չէ սույն համաձայնագրով, սակայն համապատասխանում է </w:t>
      </w:r>
      <w:r w:rsidR="0034320C" w:rsidRPr="00CF68C3">
        <w:rPr>
          <w:rFonts w:ascii="GHEA Grapalat" w:hAnsi="GHEA Grapalat"/>
        </w:rPr>
        <w:t xml:space="preserve">Հայաստանի Հանրապետության եւ </w:t>
      </w:r>
      <w:r w:rsidRPr="00CF68C3">
        <w:rPr>
          <w:rFonts w:ascii="GHEA Grapalat" w:hAnsi="GHEA Grapalat"/>
        </w:rPr>
        <w:t xml:space="preserve">Բելառուսի Հանրապետության միջեւ դատափորձագիտական գործունեության ոլորտում համագործակցության զարգացման նպատակներին՝ Կողմերի պետությունների ազգային օրենսդրության համաձայն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Կողմերի լիազորությունների շրջանակներում:</w:t>
      </w:r>
    </w:p>
    <w:p w:rsidR="009E3F00" w:rsidRPr="00CF68C3" w:rsidRDefault="009E3F00" w:rsidP="00D2175D">
      <w:pPr>
        <w:pStyle w:val="articlect"/>
        <w:widowControl w:val="0"/>
        <w:spacing w:before="0" w:after="160" w:line="360" w:lineRule="auto"/>
        <w:ind w:right="-1" w:firstLine="567"/>
        <w:jc w:val="both"/>
        <w:rPr>
          <w:rFonts w:ascii="GHEA Grapalat" w:hAnsi="GHEA Grapalat"/>
          <w:i w:val="0"/>
        </w:rPr>
      </w:pPr>
    </w:p>
    <w:p w:rsidR="00114937" w:rsidRPr="00CF68C3" w:rsidRDefault="00114937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5</w:t>
      </w:r>
    </w:p>
    <w:p w:rsidR="00CE0AD8" w:rsidRPr="00CF68C3" w:rsidRDefault="00CE0AD8" w:rsidP="0034320C">
      <w:pPr>
        <w:pStyle w:val="articlect"/>
        <w:widowControl w:val="0"/>
        <w:spacing w:before="0" w:after="160" w:line="360" w:lineRule="auto"/>
        <w:ind w:right="-1" w:firstLine="720"/>
        <w:jc w:val="both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Կողմերն ինքնուրույն են կրում սույն համաձայնագրի կատարման հետ կապված ծախսերը, եթե չպայմանավորվեն այլ բանի մասին։</w:t>
      </w:r>
    </w:p>
    <w:p w:rsidR="00D2175D" w:rsidRPr="00CF68C3" w:rsidRDefault="00D2175D" w:rsidP="00D2175D">
      <w:pPr>
        <w:pStyle w:val="articlect"/>
        <w:widowControl w:val="0"/>
        <w:spacing w:before="0" w:after="160" w:line="360" w:lineRule="auto"/>
        <w:ind w:right="-1" w:firstLine="567"/>
        <w:jc w:val="both"/>
        <w:rPr>
          <w:rFonts w:ascii="GHEA Grapalat" w:hAnsi="GHEA Grapalat"/>
          <w:i w:val="0"/>
        </w:rPr>
      </w:pPr>
    </w:p>
    <w:p w:rsidR="00114937" w:rsidRPr="00CF68C3" w:rsidRDefault="00CE0AD8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6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>Սույն համաձայնագիրը կատարելիս Կողմերն օգտագործում են ռուսերենը։</w:t>
      </w:r>
    </w:p>
    <w:p w:rsidR="00D2175D" w:rsidRPr="00CF68C3" w:rsidRDefault="00D2175D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114937" w:rsidRPr="00CF68C3" w:rsidRDefault="00CE0AD8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7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Կողմերի փոխադարձ </w:t>
      </w:r>
      <w:r w:rsidR="00D21287" w:rsidRPr="00CF68C3">
        <w:rPr>
          <w:rFonts w:ascii="GHEA Grapalat" w:hAnsi="GHEA Grapalat"/>
        </w:rPr>
        <w:t>պայմանավորվածությամբ</w:t>
      </w:r>
      <w:r w:rsidRPr="00CF68C3">
        <w:rPr>
          <w:rFonts w:ascii="GHEA Grapalat" w:hAnsi="GHEA Grapalat"/>
        </w:rPr>
        <w:t xml:space="preserve"> սույն համաձայնագրում կարող են կատարվել փոփոխություններ ու լրացումներ, որոնք ձեւակերպվում են առանձին արձանագրություններով, որոնց դրույթները սույն համաձայնագրի անբաժանելի </w:t>
      </w:r>
      <w:r w:rsidR="005D7963" w:rsidRPr="00CF68C3">
        <w:rPr>
          <w:rFonts w:ascii="GHEA Grapalat" w:hAnsi="GHEA Grapalat"/>
        </w:rPr>
        <w:t>մասն են կազմում</w:t>
      </w:r>
      <w:r w:rsidRPr="00CF68C3">
        <w:rPr>
          <w:rFonts w:ascii="GHEA Grapalat" w:hAnsi="GHEA Grapalat"/>
        </w:rPr>
        <w:t>, եւ որոնք ուժի մեջ են մտնում սույն համաձայնագրի 9-րդ հոդվածով սահմանված կարգով։</w:t>
      </w:r>
    </w:p>
    <w:p w:rsidR="00D2175D" w:rsidRPr="00CF68C3" w:rsidRDefault="00D2175D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D2175D" w:rsidRPr="00CF68C3" w:rsidRDefault="00D2175D">
      <w:pPr>
        <w:rPr>
          <w:rFonts w:ascii="GHEA Grapalat" w:hAnsi="GHEA Grapalat"/>
        </w:rPr>
      </w:pPr>
      <w:r w:rsidRPr="00CF68C3">
        <w:rPr>
          <w:rFonts w:ascii="GHEA Grapalat" w:hAnsi="GHEA Grapalat"/>
        </w:rPr>
        <w:br w:type="page"/>
      </w:r>
    </w:p>
    <w:p w:rsidR="00114937" w:rsidRPr="00CF68C3" w:rsidRDefault="00114937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lastRenderedPageBreak/>
        <w:t>Հոդված 8</w:t>
      </w:r>
    </w:p>
    <w:p w:rsidR="00114937" w:rsidRPr="00CF68C3" w:rsidRDefault="0011493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Սույն համաձայնագրի մեկնաբանման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կիրառման հետ կապված հարցերին առնչվող վեճերն ու տարաձայնությունները, որոնք կարող են ծագել Կողմերի միջ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, կկարգավորվեն երկկողմ բանակցությունների </w:t>
      </w:r>
      <w:r w:rsidR="00D2175D" w:rsidRPr="00CF68C3">
        <w:rPr>
          <w:rFonts w:ascii="GHEA Grapalat" w:hAnsi="GHEA Grapalat"/>
        </w:rPr>
        <w:t>եւ</w:t>
      </w:r>
      <w:r w:rsidRPr="00CF68C3">
        <w:rPr>
          <w:rFonts w:ascii="GHEA Grapalat" w:hAnsi="GHEA Grapalat"/>
        </w:rPr>
        <w:t xml:space="preserve"> խորհրդակցությունների միջոցով:</w:t>
      </w:r>
    </w:p>
    <w:p w:rsidR="00D2175D" w:rsidRPr="00CF68C3" w:rsidRDefault="00D2175D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114937" w:rsidRPr="00CF68C3" w:rsidRDefault="00CE0AD8" w:rsidP="00D2175D">
      <w:pPr>
        <w:pStyle w:val="articlect"/>
        <w:widowControl w:val="0"/>
        <w:spacing w:before="0" w:after="160" w:line="360" w:lineRule="auto"/>
        <w:ind w:right="-1"/>
        <w:rPr>
          <w:rFonts w:ascii="GHEA Grapalat" w:hAnsi="GHEA Grapalat"/>
          <w:i w:val="0"/>
        </w:rPr>
      </w:pPr>
      <w:r w:rsidRPr="00CF68C3">
        <w:rPr>
          <w:rFonts w:ascii="GHEA Grapalat" w:hAnsi="GHEA Grapalat"/>
          <w:i w:val="0"/>
        </w:rPr>
        <w:t>Հոդված 9</w:t>
      </w:r>
    </w:p>
    <w:p w:rsidR="008E77B6" w:rsidRPr="00CF68C3" w:rsidRDefault="000F0AAF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Սույն համաձայնագիրը կնքվում է անորոշ ժամկետով եւ ուժի մեջ մտնում Կողմերի ազգային օրենսդրություններով սահմանված՝ դրա ուժի մեջ մտնելու համար անհրաժեշտ  ներպետական ընթացակարգերը Կողմերի կողմից կատարված լինելու մասին վերջին գրավոր ծանուցումը դիվանագիտական ուղիներով ստանալու օրվանից։ </w:t>
      </w:r>
    </w:p>
    <w:p w:rsidR="008E77B6" w:rsidRPr="00CF68C3" w:rsidRDefault="008E77B6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Կողմերից յուրաքանչյուրը կարող է դադարեցնել սույն համաձայնագրի գործողությունը` դիվանագիտական ուղիներով գրավոր ծանուցում ուղարկելով: Համաձայնագրի գործողությունը դադարում է այդ ծանուցումը մյուս Կողմի կողմից ստանալու օրվանից վեց ամիս հետո: </w:t>
      </w:r>
    </w:p>
    <w:p w:rsidR="008E77B6" w:rsidRPr="00CF68C3" w:rsidRDefault="000E2E77" w:rsidP="0034320C">
      <w:pPr>
        <w:pStyle w:val="newncpi"/>
        <w:widowControl w:val="0"/>
        <w:spacing w:after="160" w:line="360" w:lineRule="auto"/>
        <w:ind w:right="-1" w:firstLine="720"/>
        <w:rPr>
          <w:rFonts w:ascii="GHEA Grapalat" w:hAnsi="GHEA Grapalat"/>
        </w:rPr>
      </w:pPr>
      <w:r w:rsidRPr="00CF68C3">
        <w:rPr>
          <w:rFonts w:ascii="GHEA Grapalat" w:hAnsi="GHEA Grapalat"/>
        </w:rPr>
        <w:t xml:space="preserve">Կատարված է </w:t>
      </w:r>
      <w:r w:rsidR="006C7AF2" w:rsidRPr="006C7AF2">
        <w:rPr>
          <w:rFonts w:ascii="GHEA Grapalat" w:hAnsi="GHEA Grapalat"/>
        </w:rPr>
        <w:t>ք.</w:t>
      </w:r>
      <w:r w:rsidR="006C7AF2">
        <w:rPr>
          <w:rFonts w:ascii="GHEA Grapalat" w:hAnsi="GHEA Grapalat"/>
        </w:rPr>
        <w:t xml:space="preserve"> </w:t>
      </w:r>
      <w:r w:rsidR="006C7AF2" w:rsidRPr="006C7AF2">
        <w:rPr>
          <w:rFonts w:ascii="GHEA Grapalat" w:hAnsi="GHEA Grapalat"/>
        </w:rPr>
        <w:t>Մինսկում, 2022թ. մայիսի 24-ին</w:t>
      </w:r>
      <w:bookmarkStart w:id="0" w:name="_GoBack"/>
      <w:bookmarkEnd w:id="0"/>
      <w:r w:rsidRPr="00CF68C3">
        <w:rPr>
          <w:rFonts w:ascii="GHEA Grapalat" w:hAnsi="GHEA Grapalat"/>
        </w:rPr>
        <w:t xml:space="preserve"> երկու </w:t>
      </w:r>
      <w:r w:rsidR="0034320C" w:rsidRPr="00CA110C">
        <w:rPr>
          <w:rFonts w:ascii="GHEA Grapalat" w:hAnsi="GHEA Grapalat"/>
        </w:rPr>
        <w:t>բն</w:t>
      </w:r>
      <w:r w:rsidRPr="00CF68C3">
        <w:rPr>
          <w:rFonts w:ascii="GHEA Grapalat" w:hAnsi="GHEA Grapalat"/>
        </w:rPr>
        <w:t xml:space="preserve">օրինակից, յուրաքանչյուրը՝ </w:t>
      </w:r>
      <w:r w:rsidR="0034320C" w:rsidRPr="00CF68C3">
        <w:rPr>
          <w:rFonts w:ascii="GHEA Grapalat" w:hAnsi="GHEA Grapalat"/>
        </w:rPr>
        <w:t xml:space="preserve">հայերենով եւ </w:t>
      </w:r>
      <w:r w:rsidRPr="00CF68C3">
        <w:rPr>
          <w:rFonts w:ascii="GHEA Grapalat" w:hAnsi="GHEA Grapalat"/>
        </w:rPr>
        <w:t xml:space="preserve">ռուսերենով, ընդ որում՝ բոլոր տեքստերը հավասարազոր են։ Սույն համաձայնագրի դրույթների մեկնաբանման հետ կապված տարաձայնությունների դեպքում գերակայում է ռուսերեն տեքստը։ </w:t>
      </w:r>
    </w:p>
    <w:p w:rsidR="005D18AB" w:rsidRPr="00CF68C3" w:rsidRDefault="005D18AB" w:rsidP="00D2175D">
      <w:pPr>
        <w:pStyle w:val="newncpi"/>
        <w:widowControl w:val="0"/>
        <w:spacing w:after="160" w:line="360" w:lineRule="auto"/>
        <w:ind w:right="-1"/>
        <w:rPr>
          <w:rFonts w:ascii="GHEA Grapalat" w:hAnsi="GHEA Grapalat"/>
        </w:rPr>
      </w:pPr>
    </w:p>
    <w:p w:rsidR="00114937" w:rsidRPr="00CA110C" w:rsidRDefault="00CA110C" w:rsidP="00CA110C">
      <w:pPr>
        <w:widowControl w:val="0"/>
        <w:spacing w:after="160" w:line="360" w:lineRule="auto"/>
        <w:ind w:right="-1"/>
        <w:jc w:val="center"/>
        <w:rPr>
          <w:rFonts w:ascii="GHEA Grapalat" w:hAnsi="GHEA Grapalat"/>
          <w:b/>
        </w:rPr>
      </w:pPr>
      <w:r w:rsidRPr="00CA110C">
        <w:rPr>
          <w:rFonts w:ascii="GHEA Grapalat" w:hAnsi="GHEA Grapalat"/>
          <w:b/>
        </w:rPr>
        <w:t xml:space="preserve">Համաձայնագիրն 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</w:rPr>
        <w:t>ուժի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  <w:lang w:val="fr-FR"/>
        </w:rPr>
        <w:t xml:space="preserve"> 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</w:rPr>
        <w:t>մեջ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  <w:lang w:val="fr-FR"/>
        </w:rPr>
        <w:t xml:space="preserve"> 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</w:rPr>
        <w:t>է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  <w:lang w:val="fr-FR"/>
        </w:rPr>
        <w:t xml:space="preserve"> 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</w:rPr>
        <w:t>մտել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  <w:lang w:val="fr-FR"/>
        </w:rPr>
        <w:t xml:space="preserve"> 2022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</w:rPr>
        <w:t>թ</w:t>
      </w:r>
      <w:r w:rsidRPr="00CA110C">
        <w:rPr>
          <w:rFonts w:ascii="GHEA Grapalat" w:hAnsi="GHEA Grapalat"/>
          <w:b/>
          <w:i/>
          <w:color w:val="000000"/>
          <w:shd w:val="clear" w:color="auto" w:fill="FFFFFF"/>
          <w:lang w:val="fr-FR"/>
        </w:rPr>
        <w:t>. սեպտեմբերի 1-ին</w:t>
      </w:r>
    </w:p>
    <w:sectPr w:rsidR="00114937" w:rsidRPr="00CA110C" w:rsidSect="00D2175D"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833" w:rsidRDefault="00BA6833" w:rsidP="009E3F00">
      <w:r>
        <w:separator/>
      </w:r>
    </w:p>
  </w:endnote>
  <w:endnote w:type="continuationSeparator" w:id="0">
    <w:p w:rsidR="00BA6833" w:rsidRDefault="00BA6833" w:rsidP="009E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89728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666BD5" w:rsidRPr="00666BD5" w:rsidRDefault="003B6179" w:rsidP="00666BD5">
        <w:pPr>
          <w:pStyle w:val="Footer"/>
          <w:jc w:val="center"/>
          <w:rPr>
            <w:rFonts w:ascii="GHEA Grapalat" w:hAnsi="GHEA Grapalat"/>
          </w:rPr>
        </w:pPr>
        <w:r w:rsidRPr="00666BD5">
          <w:rPr>
            <w:rFonts w:ascii="GHEA Grapalat" w:hAnsi="GHEA Grapalat"/>
          </w:rPr>
          <w:fldChar w:fldCharType="begin"/>
        </w:r>
        <w:r w:rsidR="00666BD5" w:rsidRPr="00666BD5">
          <w:rPr>
            <w:rFonts w:ascii="GHEA Grapalat" w:hAnsi="GHEA Grapalat"/>
          </w:rPr>
          <w:instrText xml:space="preserve"> PAGE   \* MERGEFORMAT </w:instrText>
        </w:r>
        <w:r w:rsidRPr="00666BD5">
          <w:rPr>
            <w:rFonts w:ascii="GHEA Grapalat" w:hAnsi="GHEA Grapalat"/>
          </w:rPr>
          <w:fldChar w:fldCharType="separate"/>
        </w:r>
        <w:r w:rsidR="006C7AF2">
          <w:rPr>
            <w:rFonts w:ascii="GHEA Grapalat" w:hAnsi="GHEA Grapalat"/>
            <w:noProof/>
          </w:rPr>
          <w:t>6</w:t>
        </w:r>
        <w:r w:rsidRPr="00666BD5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833" w:rsidRDefault="00BA6833" w:rsidP="009E3F00">
      <w:r>
        <w:separator/>
      </w:r>
    </w:p>
  </w:footnote>
  <w:footnote w:type="continuationSeparator" w:id="0">
    <w:p w:rsidR="00BA6833" w:rsidRDefault="00BA6833" w:rsidP="009E3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7"/>
    <w:rsid w:val="000253AF"/>
    <w:rsid w:val="000B125E"/>
    <w:rsid w:val="000D3EDE"/>
    <w:rsid w:val="000E2E77"/>
    <w:rsid w:val="000F0AAF"/>
    <w:rsid w:val="00114937"/>
    <w:rsid w:val="00127E98"/>
    <w:rsid w:val="001664E5"/>
    <w:rsid w:val="00187873"/>
    <w:rsid w:val="001B293F"/>
    <w:rsid w:val="002215AE"/>
    <w:rsid w:val="002627D8"/>
    <w:rsid w:val="002C5E5D"/>
    <w:rsid w:val="002F1D38"/>
    <w:rsid w:val="003143C6"/>
    <w:rsid w:val="0034320C"/>
    <w:rsid w:val="00390896"/>
    <w:rsid w:val="003A56D5"/>
    <w:rsid w:val="003B6179"/>
    <w:rsid w:val="00422114"/>
    <w:rsid w:val="0044778E"/>
    <w:rsid w:val="00453595"/>
    <w:rsid w:val="00454529"/>
    <w:rsid w:val="00464781"/>
    <w:rsid w:val="00471EBE"/>
    <w:rsid w:val="00477258"/>
    <w:rsid w:val="004907E9"/>
    <w:rsid w:val="004B7824"/>
    <w:rsid w:val="004D1C63"/>
    <w:rsid w:val="00533CBB"/>
    <w:rsid w:val="00573009"/>
    <w:rsid w:val="005B04E0"/>
    <w:rsid w:val="005D18AB"/>
    <w:rsid w:val="005D7963"/>
    <w:rsid w:val="00602A52"/>
    <w:rsid w:val="00613411"/>
    <w:rsid w:val="00627FE3"/>
    <w:rsid w:val="006365EE"/>
    <w:rsid w:val="0065613A"/>
    <w:rsid w:val="00665726"/>
    <w:rsid w:val="00666BD5"/>
    <w:rsid w:val="006C7AF2"/>
    <w:rsid w:val="006D0449"/>
    <w:rsid w:val="00715DDC"/>
    <w:rsid w:val="00727290"/>
    <w:rsid w:val="00742DB3"/>
    <w:rsid w:val="00761601"/>
    <w:rsid w:val="007A268F"/>
    <w:rsid w:val="00814359"/>
    <w:rsid w:val="00834854"/>
    <w:rsid w:val="00844906"/>
    <w:rsid w:val="008A003C"/>
    <w:rsid w:val="008A30F3"/>
    <w:rsid w:val="008A4F55"/>
    <w:rsid w:val="008E77B6"/>
    <w:rsid w:val="00903AD2"/>
    <w:rsid w:val="00906700"/>
    <w:rsid w:val="0095379F"/>
    <w:rsid w:val="0096208A"/>
    <w:rsid w:val="0098295B"/>
    <w:rsid w:val="00995085"/>
    <w:rsid w:val="00997D08"/>
    <w:rsid w:val="009E179D"/>
    <w:rsid w:val="009E3F00"/>
    <w:rsid w:val="00AA6CFE"/>
    <w:rsid w:val="00AB4D49"/>
    <w:rsid w:val="00AD582C"/>
    <w:rsid w:val="00AF3201"/>
    <w:rsid w:val="00B2485C"/>
    <w:rsid w:val="00B24E96"/>
    <w:rsid w:val="00B60446"/>
    <w:rsid w:val="00B625A0"/>
    <w:rsid w:val="00B7197C"/>
    <w:rsid w:val="00BA6833"/>
    <w:rsid w:val="00BD046E"/>
    <w:rsid w:val="00BD300E"/>
    <w:rsid w:val="00BF2088"/>
    <w:rsid w:val="00C1557C"/>
    <w:rsid w:val="00C2756B"/>
    <w:rsid w:val="00C36A3B"/>
    <w:rsid w:val="00C51CDA"/>
    <w:rsid w:val="00CA110C"/>
    <w:rsid w:val="00CE0AD8"/>
    <w:rsid w:val="00CF68C3"/>
    <w:rsid w:val="00D21287"/>
    <w:rsid w:val="00D2175D"/>
    <w:rsid w:val="00D522F6"/>
    <w:rsid w:val="00D66EF2"/>
    <w:rsid w:val="00DD06C6"/>
    <w:rsid w:val="00DF438E"/>
    <w:rsid w:val="00E25AC5"/>
    <w:rsid w:val="00E86096"/>
    <w:rsid w:val="00EB2061"/>
    <w:rsid w:val="00EC1358"/>
    <w:rsid w:val="00F12A5B"/>
    <w:rsid w:val="00F577AC"/>
    <w:rsid w:val="00F824C3"/>
    <w:rsid w:val="00FA3B62"/>
    <w:rsid w:val="00FC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652C7B"/>
  <w15:docId w15:val="{1B66D529-4974-4482-A713-4ED10A6D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y-AM" w:eastAsia="hy-AM" w:bidi="hy-AM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7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14937"/>
    <w:rPr>
      <w:color w:val="0038C8"/>
      <w:u w:val="single"/>
    </w:rPr>
  </w:style>
  <w:style w:type="paragraph" w:customStyle="1" w:styleId="Title1">
    <w:name w:val="Title1"/>
    <w:basedOn w:val="Normal"/>
    <w:rsid w:val="00114937"/>
    <w:pPr>
      <w:spacing w:before="240" w:after="240"/>
      <w:ind w:right="2268"/>
    </w:pPr>
    <w:rPr>
      <w:b/>
      <w:bCs/>
    </w:rPr>
  </w:style>
  <w:style w:type="paragraph" w:customStyle="1" w:styleId="point">
    <w:name w:val="point"/>
    <w:basedOn w:val="Normal"/>
    <w:rsid w:val="00114937"/>
    <w:pPr>
      <w:ind w:firstLine="567"/>
      <w:jc w:val="both"/>
    </w:pPr>
  </w:style>
  <w:style w:type="paragraph" w:customStyle="1" w:styleId="snoski">
    <w:name w:val="snoski"/>
    <w:basedOn w:val="Normal"/>
    <w:rsid w:val="00114937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Normal"/>
    <w:rsid w:val="00114937"/>
    <w:pPr>
      <w:jc w:val="both"/>
    </w:pPr>
    <w:rPr>
      <w:sz w:val="20"/>
      <w:szCs w:val="20"/>
    </w:rPr>
  </w:style>
  <w:style w:type="paragraph" w:customStyle="1" w:styleId="table10">
    <w:name w:val="table10"/>
    <w:basedOn w:val="Normal"/>
    <w:rsid w:val="00114937"/>
    <w:rPr>
      <w:sz w:val="20"/>
      <w:szCs w:val="20"/>
    </w:rPr>
  </w:style>
  <w:style w:type="paragraph" w:customStyle="1" w:styleId="newncpi">
    <w:name w:val="newncpi"/>
    <w:basedOn w:val="Normal"/>
    <w:rsid w:val="00114937"/>
    <w:pPr>
      <w:ind w:firstLine="567"/>
      <w:jc w:val="both"/>
    </w:pPr>
  </w:style>
  <w:style w:type="paragraph" w:customStyle="1" w:styleId="articlect">
    <w:name w:val="articlect"/>
    <w:basedOn w:val="Normal"/>
    <w:rsid w:val="00114937"/>
    <w:pPr>
      <w:spacing w:before="240" w:after="240"/>
      <w:jc w:val="center"/>
    </w:pPr>
    <w:rPr>
      <w:i/>
      <w:iCs/>
    </w:rPr>
  </w:style>
  <w:style w:type="character" w:customStyle="1" w:styleId="post">
    <w:name w:val="post"/>
    <w:rsid w:val="00114937"/>
    <w:rPr>
      <w:rFonts w:ascii="Times New Roman" w:hAnsi="Times New Roman" w:cs="Times New Roman" w:hint="default"/>
      <w:b/>
      <w:bCs/>
      <w:i/>
      <w:iCs/>
      <w:sz w:val="22"/>
      <w:szCs w:val="22"/>
    </w:rPr>
  </w:style>
  <w:style w:type="table" w:customStyle="1" w:styleId="tablencpi">
    <w:name w:val="tablencpi"/>
    <w:basedOn w:val="TableNormal"/>
    <w:rsid w:val="00114937"/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rsid w:val="00C2756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75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E3F00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9E3F0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3F00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9E3F00"/>
    <w:rPr>
      <w:sz w:val="24"/>
      <w:szCs w:val="24"/>
    </w:rPr>
  </w:style>
  <w:style w:type="paragraph" w:styleId="Revision">
    <w:name w:val="Revision"/>
    <w:hidden/>
    <w:uiPriority w:val="99"/>
    <w:semiHidden/>
    <w:rsid w:val="001B29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2896-9181-4A39-A33D-8BDC322B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761</Words>
  <Characters>4343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Соглашение</vt:lpstr>
      <vt:lpstr>Соглашение </vt:lpstr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ok</dc:creator>
  <cp:lastModifiedBy>USER</cp:lastModifiedBy>
  <cp:revision>8</cp:revision>
  <cp:lastPrinted>2015-06-18T08:18:00Z</cp:lastPrinted>
  <dcterms:created xsi:type="dcterms:W3CDTF">2022-05-17T11:51:00Z</dcterms:created>
  <dcterms:modified xsi:type="dcterms:W3CDTF">2023-02-09T07:44:00Z</dcterms:modified>
</cp:coreProperties>
</file>