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4B" w:rsidRPr="007E753E" w:rsidRDefault="00A53F4B" w:rsidP="00FD7336">
      <w:pPr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7E753E">
        <w:rPr>
          <w:rFonts w:ascii="GHEA Grapalat" w:hAnsi="GHEA Grapalat" w:cs="GHEA Grapalat"/>
          <w:b/>
          <w:bCs/>
          <w:sz w:val="24"/>
          <w:szCs w:val="24"/>
          <w:lang w:val="hy-AM"/>
        </w:rPr>
        <w:t>Համաձայնագիր</w:t>
      </w:r>
    </w:p>
    <w:p w:rsidR="00A53F4B" w:rsidRPr="007E753E" w:rsidRDefault="00A53F4B" w:rsidP="00FD7336">
      <w:pPr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7E753E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Երևան </w:t>
      </w:r>
      <w:r w:rsidRPr="007E753E">
        <w:rPr>
          <w:rFonts w:ascii="GHEA Grapalat" w:hAnsi="GHEA Grapalat" w:cs="GHEA Grapalat"/>
          <w:b/>
          <w:bCs/>
          <w:sz w:val="24"/>
          <w:szCs w:val="24"/>
        </w:rPr>
        <w:t>(</w:t>
      </w:r>
      <w:r w:rsidRPr="007E753E">
        <w:rPr>
          <w:rFonts w:ascii="GHEA Grapalat" w:hAnsi="GHEA Grapalat" w:cs="GHEA Grapalat"/>
          <w:b/>
          <w:bCs/>
          <w:sz w:val="24"/>
          <w:szCs w:val="24"/>
          <w:lang w:val="hy-AM"/>
        </w:rPr>
        <w:t>Հայաստանի Հանրապետություն</w:t>
      </w:r>
      <w:r w:rsidRPr="007E753E">
        <w:rPr>
          <w:rFonts w:ascii="GHEA Grapalat" w:hAnsi="GHEA Grapalat" w:cs="GHEA Grapalat"/>
          <w:b/>
          <w:bCs/>
          <w:sz w:val="24"/>
          <w:szCs w:val="24"/>
        </w:rPr>
        <w:t>)</w:t>
      </w:r>
      <w:r w:rsidRPr="007E753E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և Աշխաբադ </w:t>
      </w:r>
      <w:r w:rsidRPr="007E753E">
        <w:rPr>
          <w:rFonts w:ascii="GHEA Grapalat" w:hAnsi="GHEA Grapalat" w:cs="GHEA Grapalat"/>
          <w:b/>
          <w:bCs/>
          <w:sz w:val="24"/>
          <w:szCs w:val="24"/>
        </w:rPr>
        <w:t>(</w:t>
      </w:r>
      <w:r w:rsidRPr="007E753E">
        <w:rPr>
          <w:rFonts w:ascii="GHEA Grapalat" w:hAnsi="GHEA Grapalat" w:cs="GHEA Grapalat"/>
          <w:b/>
          <w:bCs/>
          <w:sz w:val="24"/>
          <w:szCs w:val="24"/>
          <w:lang w:val="hy-AM"/>
        </w:rPr>
        <w:t>Թուրքմենստան</w:t>
      </w:r>
      <w:r w:rsidRPr="007E753E">
        <w:rPr>
          <w:rFonts w:ascii="GHEA Grapalat" w:hAnsi="GHEA Grapalat" w:cs="GHEA Grapalat"/>
          <w:b/>
          <w:bCs/>
          <w:sz w:val="24"/>
          <w:szCs w:val="24"/>
        </w:rPr>
        <w:t>)</w:t>
      </w:r>
      <w:r w:rsidRPr="007E753E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քաղաքների միջև բարեկամության և համագործակցության </w:t>
      </w:r>
      <w:r w:rsidRPr="007E753E">
        <w:rPr>
          <w:rFonts w:ascii="GHEA Grapalat" w:hAnsi="GHEA Grapalat" w:cs="GHEA Grapalat"/>
          <w:b/>
          <w:bCs/>
          <w:sz w:val="24"/>
          <w:szCs w:val="24"/>
        </w:rPr>
        <w:t xml:space="preserve">հարաբերությունների </w:t>
      </w:r>
      <w:r w:rsidRPr="007E753E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հաստատման մասին </w:t>
      </w:r>
    </w:p>
    <w:p w:rsidR="00A53F4B" w:rsidRPr="0009304C" w:rsidRDefault="00A53F4B" w:rsidP="00FD7336">
      <w:pPr>
        <w:jc w:val="center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7F5C0C" w:rsidRDefault="00A53F4B" w:rsidP="00885F4F">
      <w:pPr>
        <w:spacing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Երևանի քաղաքապետարանը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(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Հայաստանի Հանրապետություն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)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և Աշխաբադ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քաղաքի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Խյակիմլիկը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(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Թուրքմենստան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)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՝ այսուհետ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`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Կողմեր,  </w:t>
      </w:r>
    </w:p>
    <w:p w:rsidR="00A53F4B" w:rsidRPr="007F5C0C" w:rsidRDefault="00A53F4B" w:rsidP="00885F4F">
      <w:pPr>
        <w:spacing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7F5C0C" w:rsidRDefault="00A53F4B" w:rsidP="00885F4F">
      <w:pPr>
        <w:spacing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հաշվի առնելով Երևան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և Աշխաբադ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միջև բարեկամական կապեր հաստատելու փոխադարձ ցանկությունը,</w:t>
      </w:r>
    </w:p>
    <w:p w:rsidR="00A53F4B" w:rsidRPr="007F5C0C" w:rsidRDefault="00A53F4B" w:rsidP="0009169F">
      <w:pPr>
        <w:spacing w:line="240" w:lineRule="auto"/>
        <w:ind w:firstLine="18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</w:p>
    <w:p w:rsidR="00A53F4B" w:rsidRPr="007F5C0C" w:rsidRDefault="00A53F4B" w:rsidP="00885F4F">
      <w:pPr>
        <w:spacing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հաշվի առնելով  տնտեսական, հումանիտար և մշակութային համագործակցության ընդլայնման հարցում փոխադարձ շահագրգռվածությունը, </w:t>
      </w:r>
    </w:p>
    <w:p w:rsidR="00A53F4B" w:rsidRPr="0009304C" w:rsidRDefault="00A53F4B" w:rsidP="00885F4F">
      <w:pPr>
        <w:spacing w:line="24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համաձայնեցին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ներքոհիշյալի մասին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՝</w:t>
      </w:r>
    </w:p>
    <w:p w:rsidR="00A53F4B" w:rsidRPr="0009304C" w:rsidRDefault="00A53F4B" w:rsidP="00C7033D">
      <w:pPr>
        <w:spacing w:line="360" w:lineRule="auto"/>
        <w:ind w:firstLine="18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</w:p>
    <w:p w:rsidR="00A53F4B" w:rsidRPr="0009304C" w:rsidRDefault="00A53F4B" w:rsidP="0009169F">
      <w:pPr>
        <w:spacing w:line="240" w:lineRule="auto"/>
        <w:ind w:firstLine="18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 xml:space="preserve">                 Հոդված 1</w:t>
      </w:r>
    </w:p>
    <w:p w:rsidR="00A53F4B" w:rsidRPr="0009304C" w:rsidRDefault="00A53F4B" w:rsidP="0009169F">
      <w:pPr>
        <w:spacing w:line="240" w:lineRule="auto"/>
        <w:ind w:firstLine="18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09169F">
      <w:p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 xml:space="preserve">Սույն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Հ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ամաձայնագիրը համագործակցությ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ա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ն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հարաբերություններ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է հաստատում Երևան և Աշխաբադ քաղաքների միջև:</w:t>
      </w:r>
    </w:p>
    <w:p w:rsidR="00A53F4B" w:rsidRPr="007F5C0C" w:rsidRDefault="00A53F4B" w:rsidP="0009169F">
      <w:p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</w:p>
    <w:p w:rsidR="00A53F4B" w:rsidRPr="0009304C" w:rsidRDefault="00A53F4B" w:rsidP="007E753E">
      <w:pPr>
        <w:spacing w:line="240" w:lineRule="auto"/>
        <w:jc w:val="center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Հոդված 2</w:t>
      </w:r>
    </w:p>
    <w:p w:rsidR="00A53F4B" w:rsidRPr="0009304C" w:rsidRDefault="00A53F4B" w:rsidP="00577649">
      <w:pPr>
        <w:tabs>
          <w:tab w:val="left" w:pos="142"/>
        </w:tabs>
        <w:spacing w:line="240" w:lineRule="auto"/>
        <w:ind w:firstLine="708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Կողմերն իրենց իրավասությ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ան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շրջանակներում, Հայաստանի Հանրապետության և Թուրքմենստանի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նորմատիվ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իրավական ակտերին համապատասխան կիրականացնեն համագործակցություն՝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իրավա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հավասարության, փոխշահավետության, հարգանքի և վստահության սկզբունքների հիման վրա: </w:t>
      </w:r>
    </w:p>
    <w:p w:rsidR="00A53F4B" w:rsidRPr="007F5C0C" w:rsidRDefault="00A53F4B" w:rsidP="0009169F">
      <w:p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457DD5">
      <w:pPr>
        <w:spacing w:line="240" w:lineRule="auto"/>
        <w:jc w:val="center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Հոդված 3</w:t>
      </w:r>
    </w:p>
    <w:p w:rsidR="00A53F4B" w:rsidRPr="0009304C" w:rsidRDefault="00A53F4B" w:rsidP="0009169F">
      <w:p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Կողմերը կհամագործակցեն հետևյալ ուղղություններով՝</w:t>
      </w:r>
    </w:p>
    <w:p w:rsidR="00A53F4B" w:rsidRPr="0009304C" w:rsidRDefault="00A53F4B" w:rsidP="0057764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առևտրա-տնտեսական ոլորտում</w:t>
      </w:r>
      <w:r w:rsidRPr="0009304C">
        <w:rPr>
          <w:rFonts w:ascii="GHEA Grapalat" w:hAnsi="GHEA Grapalat" w:cs="GHEA Grapalat"/>
          <w:sz w:val="24"/>
          <w:szCs w:val="24"/>
        </w:rPr>
        <w:t>,</w:t>
      </w:r>
    </w:p>
    <w:p w:rsidR="00A53F4B" w:rsidRPr="0009304C" w:rsidRDefault="00A53F4B" w:rsidP="0057764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կրթության ոլորտում</w:t>
      </w:r>
      <w:r w:rsidRPr="0009304C">
        <w:rPr>
          <w:rFonts w:ascii="GHEA Grapalat" w:hAnsi="GHEA Grapalat" w:cs="GHEA Grapalat"/>
          <w:sz w:val="24"/>
          <w:szCs w:val="24"/>
        </w:rPr>
        <w:t>,</w:t>
      </w:r>
    </w:p>
    <w:p w:rsidR="00A53F4B" w:rsidRPr="0009304C" w:rsidRDefault="00A53F4B" w:rsidP="0057764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մշակույթի ոլորտում</w:t>
      </w:r>
      <w:r w:rsidRPr="0009304C">
        <w:rPr>
          <w:rFonts w:ascii="GHEA Grapalat" w:hAnsi="GHEA Grapalat" w:cs="GHEA Grapalat"/>
          <w:sz w:val="24"/>
          <w:szCs w:val="24"/>
        </w:rPr>
        <w:t>,</w:t>
      </w:r>
    </w:p>
    <w:p w:rsidR="00A53F4B" w:rsidRPr="0009304C" w:rsidRDefault="00A53F4B" w:rsidP="0057764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զբոսաշրջության ոլորտում</w:t>
      </w:r>
      <w:r w:rsidRPr="0009304C">
        <w:rPr>
          <w:rFonts w:ascii="GHEA Grapalat" w:hAnsi="GHEA Grapalat" w:cs="GHEA Grapalat"/>
          <w:sz w:val="24"/>
          <w:szCs w:val="24"/>
        </w:rPr>
        <w:t>,</w:t>
      </w:r>
    </w:p>
    <w:p w:rsidR="00A53F4B" w:rsidRPr="0009304C" w:rsidRDefault="00A53F4B" w:rsidP="0057764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երիտասարդական քաղաքականության, ֆիզիկական կուլտուրայի և սպորտի ոլորտում:</w:t>
      </w:r>
    </w:p>
    <w:p w:rsidR="00A53F4B" w:rsidRPr="0009304C" w:rsidRDefault="00A53F4B" w:rsidP="00577649">
      <w:pPr>
        <w:pStyle w:val="ListParagraph"/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577649">
      <w:pPr>
        <w:pStyle w:val="ListParagraph"/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</w:p>
    <w:p w:rsidR="00A53F4B" w:rsidRPr="0009304C" w:rsidRDefault="00A53F4B" w:rsidP="00577649">
      <w:pPr>
        <w:pStyle w:val="ListParagraph"/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Հոդված 4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 xml:space="preserve"> </w:t>
      </w:r>
    </w:p>
    <w:p w:rsidR="00A53F4B" w:rsidRPr="0009304C" w:rsidRDefault="00A53F4B" w:rsidP="00577649">
      <w:pPr>
        <w:pStyle w:val="ListParagraph"/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041863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 xml:space="preserve">Տեղական ինքնակառավարման մարմինների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միջև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համագործակցության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ընթացքում 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ողմերը՝</w:t>
      </w:r>
    </w:p>
    <w:p w:rsidR="00A53F4B" w:rsidRPr="0009304C" w:rsidRDefault="00A53F4B" w:rsidP="00041863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04186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աջակցեն Կողմերի պաշտոնական պատվիրակությունների փոխանակման կազմակերպմանը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`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տեղական ինքնակառավարման մարմինների աշխատանք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ային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փորձն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ուսումնասիրելու նպատակով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,</w:t>
      </w:r>
    </w:p>
    <w:p w:rsidR="00A53F4B" w:rsidRPr="0009304C" w:rsidRDefault="00A53F4B" w:rsidP="0057764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տեղեկատվությ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ու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ն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փոխանակ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ե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ք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աղաք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ային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կայուն զարգացման, ինովացիոն տեխնոլոգիաների կիրառման ոլորտներում լավագույն փորձերի վերաբերյալ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,</w:t>
      </w:r>
    </w:p>
    <w:p w:rsidR="00A53F4B" w:rsidRPr="0009304C" w:rsidRDefault="00A53F4B" w:rsidP="0057764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իրականացնեն 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>Կողմերի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պատմության, մշակույթի, ավանդույթների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հետ ծանոթացմանն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ու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ղ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ղված գործունեություն:</w:t>
      </w:r>
    </w:p>
    <w:p w:rsidR="00A53F4B" w:rsidRPr="0009304C" w:rsidRDefault="00A53F4B" w:rsidP="00041863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</w:p>
    <w:p w:rsidR="00A53F4B" w:rsidRPr="0009304C" w:rsidRDefault="00A53F4B" w:rsidP="00041863">
      <w:pPr>
        <w:pStyle w:val="ListParagraph"/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Հոդված 5</w:t>
      </w:r>
    </w:p>
    <w:p w:rsidR="00A53F4B" w:rsidRPr="0009304C" w:rsidRDefault="00A53F4B" w:rsidP="00041863">
      <w:pPr>
        <w:pStyle w:val="ListParagraph"/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F31B1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 xml:space="preserve">Առևտրա-տնտեսական ոլորտում համագործակցության շրջանակներում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ողմերը՝</w:t>
      </w:r>
    </w:p>
    <w:p w:rsidR="00A53F4B" w:rsidRPr="0009304C" w:rsidRDefault="00A53F4B" w:rsidP="00DE2B3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աջակցեն առևտրա-տնտեսական համագործակցության ընդլայնմանը, տնտեսվարող սուբյեկտների համատեղ ձեռնարկատիրական և ներդրումային գործունեության համար պայմանների ապահովմանը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,</w:t>
      </w:r>
    </w:p>
    <w:p w:rsidR="00A53F4B" w:rsidRPr="0009304C" w:rsidRDefault="00A53F4B" w:rsidP="00DE2B3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խրախուսեն ցանկացած կազմակերպա-իրավական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ձևի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տնտեսավ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ա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րող սուբյեկտների միջև անմիջական կապեր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ը: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Մատակարարվող ապրա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քների և ծառայությունների ծավալ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ներ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ը, անվանացանկը, գները, փոխադարձ հաշվարկների պայմանները և կարգը, ինչպես նաև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պատասխանատվությունը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ստանձնած պարտավորություններ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ի նկատմամբ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տնտեսվարող սուբյեկտների միջև պայմանագր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եր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ի առարկա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են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:</w:t>
      </w:r>
    </w:p>
    <w:p w:rsidR="00A53F4B" w:rsidRPr="0009304C" w:rsidRDefault="00A53F4B" w:rsidP="00893913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D1D35">
      <w:pPr>
        <w:pStyle w:val="ListParagraph"/>
        <w:spacing w:line="240" w:lineRule="auto"/>
        <w:ind w:left="785"/>
        <w:jc w:val="center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Հոդված 6</w:t>
      </w:r>
    </w:p>
    <w:p w:rsidR="00A53F4B" w:rsidRPr="0009304C" w:rsidRDefault="00A53F4B" w:rsidP="00FC253C">
      <w:pPr>
        <w:pStyle w:val="ListParagraph"/>
        <w:spacing w:line="240" w:lineRule="auto"/>
        <w:ind w:left="0" w:firstLine="785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FC253C">
      <w:pPr>
        <w:pStyle w:val="ListParagraph"/>
        <w:spacing w:line="240" w:lineRule="auto"/>
        <w:ind w:left="0" w:firstLine="78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Կրթության ոլորտում համագործակցության շրջանակներում Կողմերը կիրականացնեն մանկավարժների և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սովորողների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խմբերի փոխանակումներ՝ Կողմերի հանրակրթական հաստատություններում ուսումնա-դաստիարակչական աշխատանքի կազմակերպման փորձի ուսումնասիրության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,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դասավանդման մեթոդների կատարելագործման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և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պատմական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ու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մշակութային  արժեքների հետ ծանոթանալու համար:</w:t>
      </w:r>
    </w:p>
    <w:p w:rsidR="00A53F4B" w:rsidRPr="0009304C" w:rsidRDefault="00A53F4B" w:rsidP="00FC253C">
      <w:pPr>
        <w:pStyle w:val="ListParagraph"/>
        <w:spacing w:line="240" w:lineRule="auto"/>
        <w:ind w:left="0" w:firstLine="78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</w:p>
    <w:p w:rsidR="00A53F4B" w:rsidRPr="0009304C" w:rsidRDefault="00A53F4B" w:rsidP="00FC253C">
      <w:pPr>
        <w:pStyle w:val="ListParagraph"/>
        <w:spacing w:line="240" w:lineRule="auto"/>
        <w:ind w:left="0" w:firstLine="78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Հոդված 7</w:t>
      </w:r>
    </w:p>
    <w:p w:rsidR="00A53F4B" w:rsidRPr="0009304C" w:rsidRDefault="00A53F4B" w:rsidP="00FC253C">
      <w:pPr>
        <w:pStyle w:val="ListParagraph"/>
        <w:spacing w:line="240" w:lineRule="auto"/>
        <w:ind w:left="0" w:firstLine="785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FC253C">
      <w:pPr>
        <w:pStyle w:val="ListParagraph"/>
        <w:spacing w:line="240" w:lineRule="auto"/>
        <w:ind w:left="0" w:firstLine="78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Մշակույթի ոլորտում համագործակցության շրջանակներում Կողմերը՝</w:t>
      </w:r>
    </w:p>
    <w:p w:rsidR="00A53F4B" w:rsidRPr="0009304C" w:rsidRDefault="00A53F4B" w:rsidP="002F0FB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աջակցեն ստեղծագործական խմբերի և մշակութային գործիչների մասնակցությանը Երևան և Աշխաբադ քաղաքների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Օ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րերի տոնակատարությունների շրջանակներում ազգային մշակույթների փառատոնին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,</w:t>
      </w:r>
    </w:p>
    <w:p w:rsidR="00A53F4B" w:rsidRPr="0009304C" w:rsidRDefault="00A53F4B" w:rsidP="002F0FB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իրականացնեն գեղարվեստական դպրոցների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սովորողների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աշխատանքների ցուցահանդեսների, մշակութային միջոցառումների վերաբերյալ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տեսա-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և ֆոտոնյութերի փոխանակում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Երևան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ում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և Աշխաբադում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,</w:t>
      </w:r>
    </w:p>
    <w:p w:rsidR="00A53F4B" w:rsidRPr="0009304C" w:rsidRDefault="00A53F4B" w:rsidP="002F0FB9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աջակցեն Երևան և Աշխաբադ 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 xml:space="preserve">քաղաքների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գրադարանների միջև համագործակցության հաստատմանը:</w:t>
      </w:r>
    </w:p>
    <w:p w:rsidR="00A53F4B" w:rsidRPr="0009304C" w:rsidRDefault="00A53F4B" w:rsidP="0061163E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61163E">
      <w:pPr>
        <w:pStyle w:val="ListParagraph"/>
        <w:spacing w:line="240" w:lineRule="auto"/>
        <w:ind w:left="0" w:firstLine="78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Հոդված 8</w:t>
      </w:r>
    </w:p>
    <w:p w:rsidR="00A53F4B" w:rsidRPr="0009304C" w:rsidRDefault="00A53F4B" w:rsidP="0061163E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61163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Զբոսաշրջության ոլորտում համագործակցության շրջանակներում Կողմերը՝</w:t>
      </w:r>
    </w:p>
    <w:p w:rsidR="00A53F4B" w:rsidRPr="0009304C" w:rsidRDefault="00A53F4B" w:rsidP="0061163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կևձավորեն հնարավոր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զ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բոսաշրջային ուղղություններ Երևան և Աշխաբադ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 xml:space="preserve"> քաղաքների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միջև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,</w:t>
      </w:r>
    </w:p>
    <w:p w:rsidR="00A53F4B" w:rsidRPr="0009304C" w:rsidRDefault="00A53F4B" w:rsidP="0061163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կկազմակերպեն ճանաչողական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շրջ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այցեր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զ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բոսաշրջային ընկերությունների և հյուրանոցային բիզնեսի ներկայացուցիչների համար:</w:t>
      </w:r>
    </w:p>
    <w:p w:rsidR="00A53F4B" w:rsidRPr="0009304C" w:rsidRDefault="00A53F4B" w:rsidP="006B73AD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</w:p>
    <w:p w:rsidR="00A53F4B" w:rsidRPr="0009304C" w:rsidRDefault="00A53F4B" w:rsidP="006B73AD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Հոդված 9</w:t>
      </w:r>
    </w:p>
    <w:p w:rsidR="00A53F4B" w:rsidRPr="0009304C" w:rsidRDefault="00A53F4B" w:rsidP="006B73AD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9E2613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Երիտասարդական քաղաքականության, ֆիզիկական կուլտուրայի և սպորտի ոլորտում համագործակցության շրջանակներում Կողմերը՝</w:t>
      </w:r>
    </w:p>
    <w:p w:rsidR="00A53F4B" w:rsidRPr="0009304C" w:rsidRDefault="00A53F4B" w:rsidP="009E2613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9E26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>կնպաստեն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Երևան և Աշխաբադ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 xml:space="preserve"> քաղաքների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սպորտային կազմակերպությունների միջև կապերի հաստատմանը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,</w:t>
      </w:r>
    </w:p>
    <w:p w:rsidR="00A53F4B" w:rsidRPr="0009304C" w:rsidRDefault="00A53F4B" w:rsidP="009E261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>կ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կազմակերպեն Երևան և Աշխաբադ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 xml:space="preserve"> քաղաքների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երիտասարդների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սպորտային միջոցառումներին պատանի մարզիկների թիմերի մասնակցությունը:  </w:t>
      </w:r>
    </w:p>
    <w:p w:rsidR="00A53F4B" w:rsidRPr="0009304C" w:rsidRDefault="00A53F4B" w:rsidP="009E2613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9E2613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Հոդված 10</w:t>
      </w:r>
    </w:p>
    <w:p w:rsidR="00A53F4B" w:rsidRPr="0009304C" w:rsidRDefault="00A53F4B" w:rsidP="009E2613">
      <w:pPr>
        <w:pStyle w:val="ListParagraph"/>
        <w:spacing w:line="240" w:lineRule="auto"/>
        <w:ind w:left="785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9E2613">
      <w:pPr>
        <w:tabs>
          <w:tab w:val="left" w:pos="851"/>
        </w:tabs>
        <w:spacing w:after="0"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 xml:space="preserve">Սույն Համաձայնագրի իրականացման, ինչպես նաև ստանձնած պարտավորությունների վերահսկողության  նպատակով կարող են իրականացվել երկկողմ հանդիպումներ, բանակցություններ, նիստեր,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խորհրդակցություն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ներ և այլ միջոցառումներ՝ Կողմերի պատվիրակությունների և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առանձին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ներկայացուցիչների մասնակցությամբ:</w:t>
      </w:r>
    </w:p>
    <w:p w:rsidR="00A53F4B" w:rsidRPr="007F5C0C" w:rsidRDefault="00A53F4B" w:rsidP="009E2613">
      <w:pPr>
        <w:tabs>
          <w:tab w:val="left" w:pos="851"/>
        </w:tabs>
        <w:spacing w:after="0"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Default="00A53F4B" w:rsidP="0006264A">
      <w:pPr>
        <w:tabs>
          <w:tab w:val="left" w:pos="851"/>
        </w:tabs>
        <w:spacing w:after="0" w:line="240" w:lineRule="auto"/>
        <w:jc w:val="center"/>
        <w:rPr>
          <w:rFonts w:ascii="GHEA Grapalat" w:hAnsi="GHEA Grapalat" w:cs="GHEA Grapalat"/>
          <w:sz w:val="24"/>
          <w:szCs w:val="24"/>
        </w:rPr>
      </w:pPr>
    </w:p>
    <w:p w:rsidR="00A53F4B" w:rsidRDefault="00A53F4B" w:rsidP="0006264A">
      <w:pPr>
        <w:tabs>
          <w:tab w:val="left" w:pos="851"/>
        </w:tabs>
        <w:spacing w:after="0" w:line="240" w:lineRule="auto"/>
        <w:jc w:val="center"/>
        <w:rPr>
          <w:rFonts w:ascii="GHEA Grapalat" w:hAnsi="GHEA Grapalat" w:cs="GHEA Grapalat"/>
          <w:sz w:val="24"/>
          <w:szCs w:val="24"/>
        </w:rPr>
      </w:pPr>
    </w:p>
    <w:p w:rsidR="00A53F4B" w:rsidRPr="0009304C" w:rsidRDefault="00A53F4B" w:rsidP="0006264A">
      <w:pPr>
        <w:tabs>
          <w:tab w:val="left" w:pos="851"/>
        </w:tabs>
        <w:spacing w:after="0" w:line="240" w:lineRule="auto"/>
        <w:jc w:val="center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>Հոդված 11</w:t>
      </w:r>
    </w:p>
    <w:p w:rsidR="00A53F4B" w:rsidRPr="0009304C" w:rsidRDefault="00A53F4B" w:rsidP="009E2613">
      <w:pPr>
        <w:tabs>
          <w:tab w:val="left" w:pos="851"/>
        </w:tabs>
        <w:spacing w:after="0"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465495">
      <w:pPr>
        <w:tabs>
          <w:tab w:val="left" w:pos="851"/>
        </w:tabs>
        <w:spacing w:after="0" w:line="24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>Սույն Համաձայնագի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րը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ուժի մեջ է մտնում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ուժի մեջ մտնելու համար անհրաժեշտ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ներքին ընթացակարգեր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>ի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կատար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>ման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մասին 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 xml:space="preserve">Կողմերի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Երևանի 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>վերջին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ծանուց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>ագրի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>ստացման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օրվանից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 xml:space="preserve"> և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կնքվում է հինգ 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 xml:space="preserve">(5)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տարի ժամկետով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Սույն Համաձայնագրի գործողությունը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ինքնաբերաբար երկարաձգվում է հաջորդական հնգամյա ժամկետներով, եթե Կողմերից որևէ մեկը համապատասխան ժամկետի ավարտից ոչ ուշ, քան վեց 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 xml:space="preserve">(6)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ամիս առաջ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գրավոր չի տեղեկացնում մյուս Կողմին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դրա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գործ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ողությունը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դադարեց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նելու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իր մտադրության մասին:</w:t>
      </w: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Կատարված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է ք</w:t>
      </w:r>
      <w:r w:rsidRPr="0074768D">
        <w:rPr>
          <w:rFonts w:ascii="GHEA Grapalat" w:hAnsi="GHEA Grapalat" w:cs="GHEA Grapalat"/>
          <w:sz w:val="24"/>
          <w:szCs w:val="24"/>
          <w:lang w:val="hy-AM"/>
        </w:rPr>
        <w:t>աղաք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Աշխաբադում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2014 թվականի ապրիլի 8-ին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 երկու 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բն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օրինակ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>ով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>՝ յուրաքանչյուրը հայերեն, թուրքմեներեն և ռուսերեն լեզուներով, ընդ որում բոլոր տեքստերը  հա</w:t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վասարազոր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 xml:space="preserve">են:    </w:t>
      </w:r>
    </w:p>
    <w:p w:rsidR="00A53F4B" w:rsidRPr="0074768D" w:rsidRDefault="00A53F4B" w:rsidP="007F5C0C">
      <w:pPr>
        <w:pStyle w:val="ListParagraph"/>
        <w:spacing w:line="240" w:lineRule="auto"/>
        <w:ind w:left="0"/>
        <w:jc w:val="center"/>
        <w:rPr>
          <w:rFonts w:ascii="GHEA Grapalat" w:hAnsi="GHEA Grapalat" w:cs="GHEA Grapalat"/>
          <w:b/>
          <w:bCs/>
          <w:i/>
          <w:iCs/>
          <w:sz w:val="28"/>
          <w:szCs w:val="28"/>
          <w:lang w:val="hy-AM"/>
        </w:rPr>
      </w:pPr>
    </w:p>
    <w:p w:rsidR="00A53F4B" w:rsidRPr="007F5C0C" w:rsidRDefault="00A53F4B" w:rsidP="007F5C0C">
      <w:pPr>
        <w:pStyle w:val="ListParagraph"/>
        <w:spacing w:line="240" w:lineRule="auto"/>
        <w:ind w:left="0"/>
        <w:jc w:val="center"/>
        <w:rPr>
          <w:rFonts w:ascii="GHEA Grapalat" w:hAnsi="GHEA Grapalat" w:cs="GHEA Grapalat"/>
          <w:b/>
          <w:bCs/>
          <w:i/>
          <w:iCs/>
          <w:sz w:val="28"/>
          <w:szCs w:val="28"/>
          <w:lang w:val="hy-AM"/>
        </w:rPr>
      </w:pPr>
      <w:r w:rsidRPr="007F5C0C">
        <w:rPr>
          <w:rFonts w:ascii="GHEA Grapalat" w:hAnsi="GHEA Grapalat" w:cs="GHEA Grapalat"/>
          <w:b/>
          <w:bCs/>
          <w:i/>
          <w:iCs/>
          <w:sz w:val="28"/>
          <w:szCs w:val="28"/>
          <w:lang w:val="hy-AM"/>
        </w:rPr>
        <w:t>Համաձայնագիրն ուժի մեջ է մտել 2014թ. հունիսի 3-ին</w:t>
      </w:r>
    </w:p>
    <w:p w:rsidR="00A53F4B" w:rsidRPr="007F5C0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b/>
          <w:bCs/>
          <w:i/>
          <w:iCs/>
          <w:sz w:val="28"/>
          <w:szCs w:val="28"/>
          <w:lang w:val="hy-AM"/>
        </w:rPr>
      </w:pPr>
    </w:p>
    <w:tbl>
      <w:tblPr>
        <w:tblW w:w="0" w:type="auto"/>
        <w:tblInd w:w="-106" w:type="dxa"/>
        <w:tblLook w:val="00A0"/>
      </w:tblPr>
      <w:tblGrid>
        <w:gridCol w:w="4572"/>
        <w:gridCol w:w="4572"/>
      </w:tblGrid>
      <w:tr w:rsidR="00A53F4B" w:rsidRPr="0074768D">
        <w:tc>
          <w:tcPr>
            <w:tcW w:w="4952" w:type="dxa"/>
          </w:tcPr>
          <w:p w:rsidR="00A53F4B" w:rsidRPr="007F5C0C" w:rsidRDefault="00A53F4B" w:rsidP="004B0E02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GHEA Grapalat"/>
                <w:b/>
                <w:bCs/>
                <w:i/>
                <w:iCs/>
                <w:sz w:val="28"/>
                <w:szCs w:val="28"/>
                <w:lang w:val="hy-AM"/>
              </w:rPr>
            </w:pPr>
          </w:p>
        </w:tc>
        <w:tc>
          <w:tcPr>
            <w:tcW w:w="4953" w:type="dxa"/>
          </w:tcPr>
          <w:p w:rsidR="00A53F4B" w:rsidRPr="007F5C0C" w:rsidRDefault="00A53F4B" w:rsidP="004B0E02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GHEA Grapalat"/>
                <w:b/>
                <w:bCs/>
                <w:i/>
                <w:iCs/>
                <w:sz w:val="28"/>
                <w:szCs w:val="28"/>
                <w:lang w:val="hy-AM"/>
              </w:rPr>
            </w:pPr>
          </w:p>
        </w:tc>
      </w:tr>
    </w:tbl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7F5C0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ab/>
      </w:r>
      <w:r w:rsidRPr="007F5C0C">
        <w:rPr>
          <w:rFonts w:ascii="GHEA Grapalat" w:hAnsi="GHEA Grapalat" w:cs="GHEA Grapalat"/>
          <w:sz w:val="24"/>
          <w:szCs w:val="24"/>
          <w:lang w:val="hy-AM"/>
        </w:rPr>
        <w:tab/>
      </w:r>
      <w:r w:rsidRPr="007F5C0C">
        <w:rPr>
          <w:rFonts w:ascii="GHEA Grapalat" w:hAnsi="GHEA Grapalat" w:cs="GHEA Grapalat"/>
          <w:sz w:val="24"/>
          <w:szCs w:val="24"/>
          <w:lang w:val="hy-AM"/>
        </w:rPr>
        <w:tab/>
      </w:r>
    </w:p>
    <w:p w:rsidR="00A53F4B" w:rsidRPr="007F5C0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               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</w: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F5C0C">
        <w:rPr>
          <w:rFonts w:ascii="GHEA Grapalat" w:hAnsi="GHEA Grapalat" w:cs="GHEA Grapalat"/>
          <w:sz w:val="24"/>
          <w:szCs w:val="24"/>
          <w:lang w:val="hy-AM"/>
        </w:rPr>
        <w:t xml:space="preserve">           </w:t>
      </w:r>
      <w:r w:rsidRPr="0009304C">
        <w:rPr>
          <w:rFonts w:ascii="GHEA Grapalat" w:hAnsi="GHEA Grapalat" w:cs="GHEA Grapalat"/>
          <w:sz w:val="24"/>
          <w:szCs w:val="24"/>
          <w:lang w:val="hy-AM"/>
        </w:rPr>
        <w:tab/>
        <w:t xml:space="preserve">                                                          </w:t>
      </w: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:rsidR="00A53F4B" w:rsidRPr="0009304C" w:rsidRDefault="00A53F4B" w:rsidP="0015108E">
      <w:pPr>
        <w:pStyle w:val="ListParagraph"/>
        <w:spacing w:line="240" w:lineRule="auto"/>
        <w:ind w:left="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sectPr w:rsidR="00A53F4B" w:rsidRPr="0009304C" w:rsidSect="00520C07">
      <w:pgSz w:w="12240" w:h="15840"/>
      <w:pgMar w:top="1138" w:right="1728" w:bottom="1440" w:left="15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60DFE"/>
    <w:multiLevelType w:val="hybridMultilevel"/>
    <w:tmpl w:val="679C68BE"/>
    <w:lvl w:ilvl="0" w:tplc="16367E6C">
      <w:numFmt w:val="bullet"/>
      <w:lvlText w:val="-"/>
      <w:lvlJc w:val="left"/>
      <w:pPr>
        <w:ind w:left="785" w:hanging="360"/>
      </w:pPr>
      <w:rPr>
        <w:rFonts w:ascii="Sylfaen" w:eastAsia="Times New Roma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0D64287"/>
    <w:multiLevelType w:val="multilevel"/>
    <w:tmpl w:val="602616D4"/>
    <w:lvl w:ilvl="0">
      <w:start w:val="1"/>
      <w:numFmt w:val="upperRoman"/>
      <w:lvlText w:val="%1."/>
      <w:lvlJc w:val="righ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336"/>
    <w:rsid w:val="00041863"/>
    <w:rsid w:val="0006264A"/>
    <w:rsid w:val="0009169F"/>
    <w:rsid w:val="0009304C"/>
    <w:rsid w:val="0015108E"/>
    <w:rsid w:val="001D1D35"/>
    <w:rsid w:val="001F31B1"/>
    <w:rsid w:val="0023367B"/>
    <w:rsid w:val="002F0FB9"/>
    <w:rsid w:val="002F44FA"/>
    <w:rsid w:val="00383A7C"/>
    <w:rsid w:val="003E5D1B"/>
    <w:rsid w:val="00457DD5"/>
    <w:rsid w:val="00465495"/>
    <w:rsid w:val="004B0E02"/>
    <w:rsid w:val="00520C07"/>
    <w:rsid w:val="005524EA"/>
    <w:rsid w:val="00577649"/>
    <w:rsid w:val="0061163E"/>
    <w:rsid w:val="00634152"/>
    <w:rsid w:val="006A1BD8"/>
    <w:rsid w:val="006B73AD"/>
    <w:rsid w:val="0074768D"/>
    <w:rsid w:val="00755A74"/>
    <w:rsid w:val="007E753E"/>
    <w:rsid w:val="007F5C0C"/>
    <w:rsid w:val="00885F4F"/>
    <w:rsid w:val="00893913"/>
    <w:rsid w:val="008A562A"/>
    <w:rsid w:val="008B5182"/>
    <w:rsid w:val="00905478"/>
    <w:rsid w:val="009E2613"/>
    <w:rsid w:val="00A03AA9"/>
    <w:rsid w:val="00A53F4B"/>
    <w:rsid w:val="00AB02B7"/>
    <w:rsid w:val="00B108F1"/>
    <w:rsid w:val="00B97C2D"/>
    <w:rsid w:val="00C1798C"/>
    <w:rsid w:val="00C7033D"/>
    <w:rsid w:val="00D33BBB"/>
    <w:rsid w:val="00DE2B38"/>
    <w:rsid w:val="00E37656"/>
    <w:rsid w:val="00EA6A1F"/>
    <w:rsid w:val="00EF4E79"/>
    <w:rsid w:val="00F74165"/>
    <w:rsid w:val="00F878D7"/>
    <w:rsid w:val="00F9212B"/>
    <w:rsid w:val="00FC253C"/>
    <w:rsid w:val="00FD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2B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764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F4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4E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7E753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6</Pages>
  <Words>713</Words>
  <Characters>4066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Համաձայնագիր</dc:title>
  <dc:subject/>
  <dc:creator>arkadi.nalbandyan</dc:creator>
  <cp:keywords/>
  <dc:description/>
  <cp:lastModifiedBy>LEGAL</cp:lastModifiedBy>
  <cp:revision>3</cp:revision>
  <cp:lastPrinted>2014-04-02T12:30:00Z</cp:lastPrinted>
  <dcterms:created xsi:type="dcterms:W3CDTF">2014-06-23T11:35:00Z</dcterms:created>
  <dcterms:modified xsi:type="dcterms:W3CDTF">2014-06-23T12:06:00Z</dcterms:modified>
</cp:coreProperties>
</file>